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1FA4F" w14:textId="3B554DF0" w:rsidR="000E6E83" w:rsidRPr="005B6DC7" w:rsidRDefault="000E6E83" w:rsidP="000E6E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6DC7">
        <w:rPr>
          <w:rFonts w:asciiTheme="minorHAnsi" w:hAnsiTheme="minorHAnsi" w:cstheme="minorHAnsi"/>
          <w:b/>
          <w:sz w:val="22"/>
          <w:szCs w:val="22"/>
        </w:rPr>
        <w:t>Základné parametre výzvy v rámci Programu rozvoja vidieka SR 2014 – 2020</w:t>
      </w:r>
      <w:r w:rsidR="0015602B">
        <w:rPr>
          <w:rFonts w:asciiTheme="minorHAnsi" w:hAnsiTheme="minorHAnsi" w:cstheme="minorHAnsi"/>
          <w:b/>
          <w:sz w:val="22"/>
          <w:szCs w:val="22"/>
        </w:rPr>
        <w:t xml:space="preserve"> (PRV)</w:t>
      </w:r>
    </w:p>
    <w:p w14:paraId="560CAD65" w14:textId="77777777" w:rsidR="000E6E83" w:rsidRPr="005B6DC7" w:rsidRDefault="000E6E83" w:rsidP="000E6E83">
      <w:pPr>
        <w:jc w:val="center"/>
      </w:pPr>
    </w:p>
    <w:p w14:paraId="3F64EFE8" w14:textId="77777777" w:rsidR="000E6E83" w:rsidRPr="00F87587" w:rsidRDefault="000E6E83" w:rsidP="000E6E83">
      <w:pPr>
        <w:pStyle w:val="TextBodyIndent"/>
        <w:spacing w:after="120"/>
        <w:ind w:left="2126" w:hanging="2126"/>
        <w:rPr>
          <w:rFonts w:asciiTheme="minorHAnsi" w:hAnsiTheme="minorHAnsi"/>
        </w:rPr>
      </w:pPr>
      <w:r w:rsidRPr="00F87587">
        <w:rPr>
          <w:rFonts w:asciiTheme="minorHAnsi" w:hAnsiTheme="minorHAnsi"/>
        </w:rPr>
        <w:t xml:space="preserve">pre opatrenie: </w:t>
      </w:r>
      <w:r w:rsidRPr="00F87587">
        <w:rPr>
          <w:rFonts w:asciiTheme="minorHAnsi" w:hAnsiTheme="minorHAnsi"/>
        </w:rPr>
        <w:tab/>
        <w:t>4 – Investície do hmotného majetku</w:t>
      </w:r>
    </w:p>
    <w:p w14:paraId="1E54668F" w14:textId="76A9996C" w:rsidR="000E6E83" w:rsidRPr="00F87587" w:rsidRDefault="000E6E83" w:rsidP="000E6E83">
      <w:pPr>
        <w:pStyle w:val="TextBodyIndent"/>
        <w:spacing w:after="120"/>
        <w:ind w:left="2126" w:hanging="2126"/>
        <w:rPr>
          <w:rFonts w:asciiTheme="minorHAnsi" w:hAnsiTheme="minorHAnsi"/>
        </w:rPr>
      </w:pPr>
      <w:r w:rsidRPr="00F87587">
        <w:rPr>
          <w:rFonts w:asciiTheme="minorHAnsi" w:hAnsiTheme="minorHAnsi"/>
        </w:rPr>
        <w:t>podopatrenie:</w:t>
      </w:r>
      <w:r w:rsidRPr="00F87587">
        <w:rPr>
          <w:rFonts w:asciiTheme="minorHAnsi" w:hAnsiTheme="minorHAnsi"/>
        </w:rPr>
        <w:tab/>
        <w:t>4.</w:t>
      </w:r>
      <w:r w:rsidR="00F57917">
        <w:rPr>
          <w:rFonts w:asciiTheme="minorHAnsi" w:hAnsiTheme="minorHAnsi"/>
        </w:rPr>
        <w:t xml:space="preserve">2 - </w:t>
      </w:r>
      <w:bookmarkStart w:id="0" w:name="_Hlk71202217"/>
      <w:r w:rsidR="00F57917" w:rsidRPr="00F57917">
        <w:rPr>
          <w:rFonts w:asciiTheme="minorHAnsi" w:hAnsiTheme="minorHAnsi"/>
        </w:rPr>
        <w:t>Podpora pre investície na spracovanie/uvádzanie na trh a/alebo vývoj poľnohospodárskych výrobkov</w:t>
      </w:r>
      <w:bookmarkEnd w:id="0"/>
    </w:p>
    <w:p w14:paraId="41FDEEA1" w14:textId="02E81104" w:rsidR="000E6E83" w:rsidRPr="00F87587" w:rsidRDefault="000E6E83" w:rsidP="00EA1572">
      <w:pPr>
        <w:spacing w:line="276" w:lineRule="auto"/>
        <w:jc w:val="both"/>
        <w:rPr>
          <w:rFonts w:asciiTheme="minorHAnsi" w:hAnsiTheme="minorHAnsi"/>
          <w:sz w:val="22"/>
        </w:rPr>
      </w:pPr>
      <w:r w:rsidRPr="00F87587">
        <w:rPr>
          <w:rFonts w:asciiTheme="minorHAnsi" w:hAnsiTheme="minorHAnsi"/>
          <w:sz w:val="22"/>
        </w:rPr>
        <w:tab/>
      </w:r>
      <w:r w:rsidRPr="00F87587">
        <w:rPr>
          <w:rFonts w:asciiTheme="minorHAnsi" w:hAnsiTheme="minorHAnsi"/>
          <w:sz w:val="22"/>
        </w:rPr>
        <w:tab/>
      </w:r>
    </w:p>
    <w:p w14:paraId="6BA2CFF6" w14:textId="13101D78" w:rsidR="00F57917" w:rsidRPr="00103B04" w:rsidRDefault="003A3FB3" w:rsidP="00F87587">
      <w:pPr>
        <w:jc w:val="both"/>
        <w:rPr>
          <w:rFonts w:ascii="Calibri" w:hAnsi="Calibri" w:cs="Calibri"/>
          <w:b/>
          <w:sz w:val="22"/>
          <w:szCs w:val="22"/>
        </w:rPr>
      </w:pPr>
      <w:r w:rsidRPr="00103B04">
        <w:rPr>
          <w:rFonts w:ascii="Calibri" w:hAnsi="Calibri" w:cs="Calibri"/>
          <w:b/>
          <w:sz w:val="22"/>
          <w:szCs w:val="22"/>
        </w:rPr>
        <w:t>Oblasti</w:t>
      </w:r>
      <w:r w:rsidR="00FC6D93">
        <w:rPr>
          <w:rFonts w:ascii="Calibri" w:hAnsi="Calibri" w:cs="Calibri"/>
          <w:b/>
          <w:sz w:val="22"/>
          <w:szCs w:val="22"/>
        </w:rPr>
        <w:t xml:space="preserve"> (na každú oblasť bude vyhlásená samostatná výzva)</w:t>
      </w:r>
      <w:r w:rsidRPr="00103B04">
        <w:rPr>
          <w:rFonts w:ascii="Calibri" w:hAnsi="Calibri" w:cs="Calibri"/>
          <w:b/>
          <w:sz w:val="22"/>
          <w:szCs w:val="22"/>
        </w:rPr>
        <w:t xml:space="preserve">: </w:t>
      </w:r>
    </w:p>
    <w:p w14:paraId="5CD568D2" w14:textId="77777777" w:rsidR="00F57917" w:rsidRPr="00AC2725" w:rsidRDefault="00F57917" w:rsidP="00786338">
      <w:pPr>
        <w:pStyle w:val="Odsekzoznamu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AC2725">
        <w:rPr>
          <w:rFonts w:ascii="Calibri" w:hAnsi="Calibri" w:cs="Calibri"/>
          <w:sz w:val="22"/>
          <w:szCs w:val="22"/>
        </w:rPr>
        <w:t>Mäsopriemysel, hydinársky priemysel a spracovanie vajec</w:t>
      </w:r>
    </w:p>
    <w:p w14:paraId="3D325D55" w14:textId="689CD61E" w:rsidR="00F57917" w:rsidRPr="00AC2725" w:rsidRDefault="00F57917" w:rsidP="00786338">
      <w:pPr>
        <w:pStyle w:val="Odsekzoznamu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AC2725">
        <w:rPr>
          <w:rFonts w:ascii="Calibri" w:hAnsi="Calibri" w:cs="Calibri"/>
          <w:sz w:val="22"/>
          <w:szCs w:val="22"/>
        </w:rPr>
        <w:t>Mliekarenský priemysel a výroba mliečnych výrobkov</w:t>
      </w:r>
    </w:p>
    <w:p w14:paraId="503361F7" w14:textId="21FD73F9" w:rsidR="00F57917" w:rsidRPr="00AC2725" w:rsidRDefault="00F57917" w:rsidP="00786338">
      <w:pPr>
        <w:pStyle w:val="Odsekzoznamu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AC2725">
        <w:rPr>
          <w:rFonts w:ascii="Calibri" w:hAnsi="Calibri" w:cs="Calibri"/>
          <w:sz w:val="22"/>
          <w:szCs w:val="22"/>
        </w:rPr>
        <w:t>Mlynský, pekárenský, pečivárenský a cukrovinkársky priemysel</w:t>
      </w:r>
    </w:p>
    <w:p w14:paraId="5E4223A2" w14:textId="0DF7F2AD" w:rsidR="00F57917" w:rsidRPr="00AC2725" w:rsidRDefault="00F57917" w:rsidP="00786338">
      <w:pPr>
        <w:pStyle w:val="Odsekzoznamu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AC2725">
        <w:rPr>
          <w:rFonts w:ascii="Calibri" w:hAnsi="Calibri" w:cs="Calibri"/>
          <w:sz w:val="22"/>
          <w:szCs w:val="22"/>
        </w:rPr>
        <w:t>Konzervárenský priemysel a mraziarenský priemysel vrátane výroby termosterilizovaných pokrmov, hotových jedál, omáčok, dojčenských výživ, pretlakov, kečupov, džemov a lekvárov a priemysel výroby korenín</w:t>
      </w:r>
    </w:p>
    <w:p w14:paraId="2A5DF510" w14:textId="154944DC" w:rsidR="00F57917" w:rsidRPr="00AC2725" w:rsidRDefault="00F57917" w:rsidP="00786338">
      <w:pPr>
        <w:pStyle w:val="Odsekzoznamu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AC2725">
        <w:rPr>
          <w:rFonts w:ascii="Calibri" w:hAnsi="Calibri" w:cs="Calibri"/>
          <w:sz w:val="22"/>
          <w:szCs w:val="22"/>
        </w:rPr>
        <w:t>Cukrovarnícky priemysel, tukový priemysel vrátane spracovania olejnín a strukovín</w:t>
      </w:r>
    </w:p>
    <w:p w14:paraId="718F4046" w14:textId="459A375F" w:rsidR="00F57917" w:rsidRPr="00AC2725" w:rsidRDefault="00F57917" w:rsidP="00786338">
      <w:pPr>
        <w:pStyle w:val="Odsekzoznamu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AC2725">
        <w:rPr>
          <w:rFonts w:ascii="Calibri" w:hAnsi="Calibri" w:cs="Calibri"/>
          <w:sz w:val="22"/>
          <w:szCs w:val="22"/>
        </w:rPr>
        <w:t>Pivovarnícko - sladovnícky priemysel, liehovarnícky priemysel, vinársky priemysel, priemysel nealko nápojov a škrobárenský priemysel</w:t>
      </w:r>
    </w:p>
    <w:p w14:paraId="45B87C9E" w14:textId="70594B1F" w:rsidR="000E6E83" w:rsidRDefault="00F57917" w:rsidP="00786338">
      <w:pPr>
        <w:pStyle w:val="Odsekzoznamu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AC2725">
        <w:rPr>
          <w:rFonts w:ascii="Calibri" w:hAnsi="Calibri" w:cs="Calibri"/>
          <w:sz w:val="22"/>
          <w:szCs w:val="22"/>
        </w:rPr>
        <w:t>Výroba kŕmnych zmesí a ostatné spracovanie alebo uvádzanie na trh neuvedené v predchádzajúcich bodoch, napr. spracovanie medu, spracovanie liečivých rastlín, osív a sadív a pod.</w:t>
      </w:r>
    </w:p>
    <w:p w14:paraId="2CA3D1F5" w14:textId="2B22484A" w:rsidR="00D96780" w:rsidRPr="00AC2725" w:rsidRDefault="000B1BE1" w:rsidP="00786338">
      <w:pPr>
        <w:pStyle w:val="Odsekzoznamu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BB4D9E">
        <w:rPr>
          <w:rFonts w:ascii="Calibri" w:hAnsi="Calibri" w:cs="Calibri"/>
          <w:b/>
          <w:bCs/>
          <w:sz w:val="22"/>
          <w:szCs w:val="22"/>
        </w:rPr>
        <w:t>Osobitná oblasť pre prvovýrobcov:</w:t>
      </w:r>
      <w:r>
        <w:rPr>
          <w:rFonts w:ascii="Calibri" w:hAnsi="Calibri" w:cs="Calibri"/>
          <w:sz w:val="22"/>
          <w:szCs w:val="22"/>
        </w:rPr>
        <w:t xml:space="preserve"> </w:t>
      </w:r>
      <w:r w:rsidR="00D96780">
        <w:rPr>
          <w:rFonts w:ascii="Calibri" w:hAnsi="Calibri" w:cs="Calibri"/>
          <w:sz w:val="22"/>
          <w:szCs w:val="22"/>
        </w:rPr>
        <w:t xml:space="preserve">Investície do odbytových miest (vrátane </w:t>
      </w:r>
      <w:r w:rsidR="000443E9">
        <w:rPr>
          <w:rFonts w:ascii="Calibri" w:hAnsi="Calibri" w:cs="Calibri"/>
          <w:sz w:val="22"/>
          <w:szCs w:val="22"/>
        </w:rPr>
        <w:t xml:space="preserve">súvisiacich investícií do logistiky) a </w:t>
      </w:r>
      <w:r w:rsidR="00D96780">
        <w:rPr>
          <w:rFonts w:ascii="Calibri" w:hAnsi="Calibri" w:cs="Calibri"/>
          <w:sz w:val="22"/>
          <w:szCs w:val="22"/>
        </w:rPr>
        <w:t>mobilných odbytových zariadení</w:t>
      </w:r>
      <w:r w:rsidR="000443E9">
        <w:rPr>
          <w:rFonts w:ascii="Calibri" w:hAnsi="Calibri" w:cs="Calibri"/>
          <w:sz w:val="22"/>
          <w:szCs w:val="22"/>
        </w:rPr>
        <w:t>.</w:t>
      </w:r>
      <w:r w:rsidR="00D96780">
        <w:rPr>
          <w:rFonts w:ascii="Calibri" w:hAnsi="Calibri" w:cs="Calibri"/>
          <w:sz w:val="22"/>
          <w:szCs w:val="22"/>
        </w:rPr>
        <w:t xml:space="preserve"> </w:t>
      </w:r>
      <w:r w:rsidR="000443E9">
        <w:rPr>
          <w:rFonts w:ascii="Calibri" w:hAnsi="Calibri" w:cs="Calibri"/>
          <w:sz w:val="22"/>
          <w:szCs w:val="22"/>
        </w:rPr>
        <w:t>Ž</w:t>
      </w:r>
      <w:r w:rsidR="00D96780">
        <w:rPr>
          <w:rFonts w:ascii="Calibri" w:hAnsi="Calibri" w:cs="Calibri"/>
          <w:sz w:val="22"/>
          <w:szCs w:val="22"/>
        </w:rPr>
        <w:t xml:space="preserve">iadateľ </w:t>
      </w:r>
      <w:r w:rsidR="000443E9">
        <w:rPr>
          <w:rFonts w:ascii="Calibri" w:hAnsi="Calibri" w:cs="Calibri"/>
          <w:sz w:val="22"/>
          <w:szCs w:val="22"/>
        </w:rPr>
        <w:t xml:space="preserve">bude </w:t>
      </w:r>
      <w:r w:rsidR="00D96780">
        <w:rPr>
          <w:rFonts w:ascii="Calibri" w:hAnsi="Calibri" w:cs="Calibri"/>
          <w:sz w:val="22"/>
          <w:szCs w:val="22"/>
        </w:rPr>
        <w:t xml:space="preserve">odbytovať výhradne poľnohospodárske produkty </w:t>
      </w:r>
      <w:r w:rsidR="000443E9">
        <w:rPr>
          <w:rFonts w:ascii="Calibri" w:hAnsi="Calibri" w:cs="Calibri"/>
          <w:sz w:val="22"/>
          <w:szCs w:val="22"/>
        </w:rPr>
        <w:t xml:space="preserve">a produkty vyrobené z poľnohospodárskych </w:t>
      </w:r>
      <w:r w:rsidR="000443E9" w:rsidRPr="00BB4D9E">
        <w:rPr>
          <w:rFonts w:ascii="Calibri" w:hAnsi="Calibri" w:cs="Calibri"/>
          <w:sz w:val="22"/>
          <w:szCs w:val="22"/>
        </w:rPr>
        <w:t>produktov</w:t>
      </w:r>
      <w:r w:rsidRPr="00BB4D9E">
        <w:rPr>
          <w:rFonts w:ascii="Calibri" w:hAnsi="Calibri" w:cs="Calibri"/>
          <w:sz w:val="22"/>
          <w:szCs w:val="22"/>
        </w:rPr>
        <w:t xml:space="preserve"> na priamu spotrebu</w:t>
      </w:r>
      <w:r w:rsidR="000443E9" w:rsidRPr="00BB4D9E">
        <w:rPr>
          <w:rFonts w:ascii="Calibri" w:hAnsi="Calibri" w:cs="Calibri"/>
          <w:sz w:val="22"/>
          <w:szCs w:val="22"/>
        </w:rPr>
        <w:t>; p</w:t>
      </w:r>
      <w:r w:rsidR="000443E9">
        <w:rPr>
          <w:rFonts w:ascii="Calibri" w:hAnsi="Calibri" w:cs="Calibri"/>
          <w:sz w:val="22"/>
          <w:szCs w:val="22"/>
        </w:rPr>
        <w:t>ričom minimálne 50% odbytovanej produkcie je vlastná nespracovaná poľnohospodárska produkcia.</w:t>
      </w:r>
      <w:r w:rsidR="00762033">
        <w:rPr>
          <w:rFonts w:ascii="Calibri" w:hAnsi="Calibri" w:cs="Calibri"/>
          <w:sz w:val="22"/>
          <w:szCs w:val="22"/>
        </w:rPr>
        <w:t xml:space="preserve"> V prípade mobilných odbytových zariadení sa jedná minimálne o 50% </w:t>
      </w:r>
      <w:r w:rsidR="00DB0CE2">
        <w:rPr>
          <w:rFonts w:ascii="Calibri" w:hAnsi="Calibri" w:cs="Calibri"/>
          <w:sz w:val="22"/>
          <w:szCs w:val="22"/>
        </w:rPr>
        <w:t>vlastných</w:t>
      </w:r>
      <w:r w:rsidR="00762033">
        <w:rPr>
          <w:rFonts w:ascii="Calibri" w:hAnsi="Calibri" w:cs="Calibri"/>
          <w:sz w:val="22"/>
          <w:szCs w:val="22"/>
        </w:rPr>
        <w:t xml:space="preserve"> vyrobených potravín.</w:t>
      </w:r>
    </w:p>
    <w:p w14:paraId="0587A823" w14:textId="55D44E9D" w:rsidR="003A3FB3" w:rsidRPr="005B6DC7" w:rsidRDefault="003A3FB3" w:rsidP="000E6E83">
      <w:pPr>
        <w:rPr>
          <w:rFonts w:ascii="Calibri" w:hAnsi="Calibri" w:cs="Calibri"/>
          <w:sz w:val="22"/>
          <w:szCs w:val="22"/>
        </w:rPr>
      </w:pPr>
    </w:p>
    <w:p w14:paraId="3EA5911C" w14:textId="77777777" w:rsidR="00774D35" w:rsidRPr="005B6DC7" w:rsidRDefault="00774D35" w:rsidP="000E6E83"/>
    <w:p w14:paraId="519182FA" w14:textId="53F8D701" w:rsidR="000E6E83" w:rsidRPr="005B6DC7" w:rsidRDefault="000E6E83" w:rsidP="000E6E83">
      <w:pPr>
        <w:pStyle w:val="Nadpis2"/>
        <w:spacing w:after="120"/>
        <w:jc w:val="both"/>
      </w:pPr>
      <w:r w:rsidRPr="005B6DC7">
        <w:t xml:space="preserve">Výška </w:t>
      </w:r>
      <w:r w:rsidR="0073555A" w:rsidRPr="005B6DC7">
        <w:t>Oprávnených výdavkov</w:t>
      </w:r>
      <w:r w:rsidRPr="005B6DC7">
        <w:t xml:space="preserve"> na jed</w:t>
      </w:r>
      <w:r w:rsidR="00F57917">
        <w:t>en projekt</w:t>
      </w:r>
    </w:p>
    <w:p w14:paraId="14407BCD" w14:textId="211A493F" w:rsidR="00EA1572" w:rsidRPr="005B6DC7" w:rsidRDefault="00EA1572" w:rsidP="00EA1572">
      <w:pPr>
        <w:tabs>
          <w:tab w:val="left" w:pos="289"/>
        </w:tabs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5B6DC7">
        <w:rPr>
          <w:rFonts w:asciiTheme="minorHAnsi" w:hAnsiTheme="minorHAnsi"/>
          <w:sz w:val="22"/>
          <w:szCs w:val="22"/>
        </w:rPr>
        <w:t>Minimálna výška oprávnených výdavkov pre všetky oblasti:</w:t>
      </w:r>
      <w:r w:rsidR="00D63D59" w:rsidRPr="005B6DC7">
        <w:rPr>
          <w:rFonts w:asciiTheme="minorHAnsi" w:hAnsiTheme="minorHAnsi"/>
          <w:sz w:val="22"/>
          <w:szCs w:val="22"/>
        </w:rPr>
        <w:t xml:space="preserve"> </w:t>
      </w:r>
      <w:r w:rsidRPr="005B6DC7">
        <w:rPr>
          <w:rFonts w:asciiTheme="minorHAnsi" w:hAnsiTheme="minorHAnsi"/>
          <w:sz w:val="22"/>
          <w:szCs w:val="22"/>
        </w:rPr>
        <w:t xml:space="preserve">10 000,00 </w:t>
      </w:r>
      <w:r w:rsidR="005D5791" w:rsidRPr="005B6DC7">
        <w:rPr>
          <w:rFonts w:asciiTheme="minorHAnsi" w:hAnsiTheme="minorHAnsi"/>
          <w:sz w:val="22"/>
          <w:szCs w:val="22"/>
        </w:rPr>
        <w:t>E</w:t>
      </w:r>
      <w:r w:rsidR="005D5791">
        <w:rPr>
          <w:rFonts w:asciiTheme="minorHAnsi" w:hAnsiTheme="minorHAnsi"/>
          <w:sz w:val="22"/>
          <w:szCs w:val="22"/>
        </w:rPr>
        <w:t>ur</w:t>
      </w:r>
    </w:p>
    <w:p w14:paraId="217FB5C0" w14:textId="5586BAC5" w:rsidR="00103B04" w:rsidRDefault="00EA1572" w:rsidP="00EA1572">
      <w:pPr>
        <w:tabs>
          <w:tab w:val="left" w:pos="289"/>
        </w:tabs>
        <w:spacing w:line="28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B6DC7">
        <w:rPr>
          <w:rFonts w:asciiTheme="minorHAnsi" w:hAnsiTheme="minorHAnsi"/>
          <w:sz w:val="22"/>
          <w:szCs w:val="22"/>
        </w:rPr>
        <w:t>Maximálna výška oprávnených výdavkov</w:t>
      </w:r>
      <w:r w:rsidR="00103B04">
        <w:rPr>
          <w:rFonts w:asciiTheme="minorHAnsi" w:hAnsiTheme="minorHAnsi"/>
          <w:sz w:val="22"/>
          <w:szCs w:val="22"/>
        </w:rPr>
        <w:t xml:space="preserve"> pre oblasti 1-7</w:t>
      </w:r>
      <w:r w:rsidRPr="005B6DC7">
        <w:rPr>
          <w:rFonts w:asciiTheme="minorHAnsi" w:hAnsiTheme="minorHAnsi"/>
          <w:sz w:val="22"/>
          <w:szCs w:val="22"/>
        </w:rPr>
        <w:t>:</w:t>
      </w:r>
      <w:r w:rsidR="00F57917" w:rsidRPr="00F5791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F57917" w:rsidRPr="00F56EB6">
        <w:rPr>
          <w:rFonts w:ascii="Calibri" w:eastAsia="Calibri" w:hAnsi="Calibri" w:cs="Calibri"/>
          <w:sz w:val="22"/>
          <w:szCs w:val="22"/>
          <w:lang w:eastAsia="en-US"/>
        </w:rPr>
        <w:t xml:space="preserve">2 000 000,00 </w:t>
      </w:r>
      <w:r w:rsidR="005D5791" w:rsidRPr="00F56EB6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5D5791">
        <w:rPr>
          <w:rFonts w:ascii="Calibri" w:eastAsia="Calibri" w:hAnsi="Calibri" w:cs="Calibri"/>
          <w:sz w:val="22"/>
          <w:szCs w:val="22"/>
          <w:lang w:eastAsia="en-US"/>
        </w:rPr>
        <w:t>ur</w:t>
      </w:r>
    </w:p>
    <w:p w14:paraId="2CB80D0E" w14:textId="5413220E" w:rsidR="00103B04" w:rsidRDefault="00103B04" w:rsidP="00EA1572">
      <w:pPr>
        <w:tabs>
          <w:tab w:val="left" w:pos="289"/>
        </w:tabs>
        <w:spacing w:line="28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Maximálna výška oprávnených výdavkov pre oblasť 8: 400 000,00 Eur</w:t>
      </w:r>
    </w:p>
    <w:p w14:paraId="762E31CF" w14:textId="65187D7D" w:rsidR="00E31E51" w:rsidRDefault="00E31E51" w:rsidP="00EA1572">
      <w:pPr>
        <w:tabs>
          <w:tab w:val="left" w:pos="289"/>
        </w:tabs>
        <w:spacing w:line="28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B6DC7">
        <w:rPr>
          <w:rFonts w:asciiTheme="minorHAnsi" w:hAnsiTheme="minorHAnsi"/>
          <w:sz w:val="22"/>
          <w:szCs w:val="22"/>
        </w:rPr>
        <w:t>Maximálna výška oprávnených výdavkov</w:t>
      </w:r>
      <w:r w:rsidRPr="00E31E5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pre o</w:t>
      </w:r>
      <w:r w:rsidRPr="00E31E51">
        <w:rPr>
          <w:rFonts w:ascii="Calibri" w:eastAsia="Calibri" w:hAnsi="Calibri" w:cs="Calibri"/>
          <w:sz w:val="22"/>
          <w:szCs w:val="22"/>
          <w:lang w:eastAsia="en-US"/>
        </w:rPr>
        <w:t>statné regióny (Bratislavský kraj)  v prípade spracovania/ uvádzania na trh, vývoja produktov, ktorých výstupom je produkt mimo prílohy I. ZFEÚ je  400</w:t>
      </w:r>
      <w:r w:rsidR="005D5791">
        <w:rPr>
          <w:rFonts w:ascii="Calibri" w:eastAsia="Calibri" w:hAnsi="Calibri" w:cs="Calibri"/>
          <w:sz w:val="22"/>
          <w:szCs w:val="22"/>
          <w:lang w:eastAsia="en-US"/>
        </w:rPr>
        <w:t> 000,00</w:t>
      </w:r>
      <w:r w:rsidRPr="00E31E51">
        <w:rPr>
          <w:rFonts w:ascii="Calibri" w:eastAsia="Calibri" w:hAnsi="Calibri" w:cs="Calibri"/>
          <w:sz w:val="22"/>
          <w:szCs w:val="22"/>
          <w:lang w:eastAsia="en-US"/>
        </w:rPr>
        <w:t xml:space="preserve"> Eur</w:t>
      </w:r>
      <w:r w:rsidR="00A5307F">
        <w:rPr>
          <w:rFonts w:ascii="Calibri" w:eastAsia="Calibri" w:hAnsi="Calibri" w:cs="Calibri"/>
          <w:sz w:val="22"/>
          <w:szCs w:val="22"/>
          <w:lang w:eastAsia="en-US"/>
        </w:rPr>
        <w:t xml:space="preserve"> (</w:t>
      </w:r>
      <w:r w:rsidR="00103B04">
        <w:rPr>
          <w:rFonts w:ascii="Calibri" w:eastAsia="Calibri" w:hAnsi="Calibri" w:cs="Calibri"/>
          <w:sz w:val="22"/>
          <w:szCs w:val="22"/>
          <w:lang w:eastAsia="en-US"/>
        </w:rPr>
        <w:t xml:space="preserve">obmedzenie </w:t>
      </w:r>
      <w:r w:rsidR="00A5307F">
        <w:rPr>
          <w:rFonts w:ascii="Calibri" w:eastAsia="Calibri" w:hAnsi="Calibri" w:cs="Calibri"/>
          <w:sz w:val="22"/>
          <w:szCs w:val="22"/>
          <w:lang w:eastAsia="en-US"/>
        </w:rPr>
        <w:t>v zmysle schémy pomoci)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C39D218" w14:textId="013DC75A" w:rsidR="00263171" w:rsidRDefault="00263171" w:rsidP="00EA1572">
      <w:pPr>
        <w:tabs>
          <w:tab w:val="left" w:pos="289"/>
        </w:tabs>
        <w:spacing w:line="28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A157913" w14:textId="3D464B71" w:rsidR="00263171" w:rsidRDefault="00263171" w:rsidP="00EA1572">
      <w:pPr>
        <w:tabs>
          <w:tab w:val="left" w:pos="289"/>
        </w:tabs>
        <w:spacing w:line="280" w:lineRule="exact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bookmarkStart w:id="1" w:name="_Hlk71203555"/>
      <w:r w:rsidRPr="00FD2FA9">
        <w:rPr>
          <w:rFonts w:ascii="Calibri" w:eastAsia="Calibri" w:hAnsi="Calibri" w:cs="Calibri"/>
          <w:b/>
          <w:bCs/>
          <w:sz w:val="22"/>
          <w:szCs w:val="22"/>
          <w:lang w:eastAsia="en-US"/>
        </w:rPr>
        <w:t>Zároveň</w:t>
      </w:r>
      <w:r w:rsidR="00103B0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pre oblasti 1-7</w:t>
      </w:r>
      <w:r w:rsidRPr="00FD2FA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platí obmedzenie pre výšku oprávnených výdavkov: Pomer aktív podniku k celkovým oprávneným výdavkom</w:t>
      </w:r>
      <w:r w:rsidR="002A21D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2A21D7" w:rsidRPr="00015506">
        <w:rPr>
          <w:rFonts w:ascii="Calibri" w:eastAsia="Calibri" w:hAnsi="Calibri" w:cs="Calibri"/>
          <w:b/>
          <w:sz w:val="22"/>
          <w:szCs w:val="22"/>
          <w:lang w:eastAsia="en-US"/>
        </w:rPr>
        <w:t>všetkých podaných ŽoNFP</w:t>
      </w:r>
      <w:r w:rsidR="002A21D7" w:rsidRPr="00FC6D9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C6D93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FC6D93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žiadateľa </w:t>
      </w:r>
      <w:r w:rsidRPr="00FC6D93">
        <w:rPr>
          <w:rFonts w:ascii="Calibri" w:eastAsia="Calibri" w:hAnsi="Calibri" w:cs="Calibri"/>
          <w:b/>
          <w:bCs/>
          <w:sz w:val="22"/>
          <w:szCs w:val="22"/>
          <w:lang w:eastAsia="en-US"/>
        </w:rPr>
        <w:t>je</w:t>
      </w:r>
      <w:r w:rsidRPr="00FD2FA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rovný alebo väčší ako 2.</w:t>
      </w:r>
    </w:p>
    <w:p w14:paraId="31AC5134" w14:textId="170D0341" w:rsidR="00FC6D93" w:rsidRDefault="00FC6D93" w:rsidP="00EA1572">
      <w:pPr>
        <w:tabs>
          <w:tab w:val="left" w:pos="289"/>
        </w:tabs>
        <w:spacing w:line="280" w:lineRule="exact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1B7925B6" w14:textId="77777777" w:rsidR="00FC6D93" w:rsidRPr="00927668" w:rsidRDefault="00FC6D93" w:rsidP="00FC6D93">
      <w:pPr>
        <w:tabs>
          <w:tab w:val="left" w:pos="289"/>
        </w:tabs>
        <w:suppressAutoHyphens/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927668">
        <w:rPr>
          <w:rFonts w:asciiTheme="minorHAnsi" w:hAnsiTheme="minorHAnsi"/>
          <w:sz w:val="22"/>
          <w:szCs w:val="22"/>
        </w:rPr>
        <w:t>PPA pred uzatvorením zmluvy o NFP posúdi, či žiadateľ má zdroje (napr. vlastné, alebo úverové) na financovanie projektu.</w:t>
      </w:r>
      <w:r w:rsidRPr="002E3D17">
        <w:rPr>
          <w:rFonts w:asciiTheme="minorHAnsi" w:hAnsiTheme="minorHAnsi"/>
          <w:sz w:val="22"/>
          <w:szCs w:val="22"/>
        </w:rPr>
        <w:t xml:space="preserve"> Žiadateľ preukáže v žiadosti o NFP alebo mu bude vydané rozhodnutie o</w:t>
      </w:r>
      <w:r w:rsidRPr="00927668">
        <w:rPr>
          <w:rFonts w:asciiTheme="minorHAnsi" w:hAnsiTheme="minorHAnsi"/>
          <w:sz w:val="22"/>
          <w:szCs w:val="22"/>
        </w:rPr>
        <w:t> schválení žiadosti s podmienkou preukázania pred podpisom zmluvy o NFP.</w:t>
      </w:r>
    </w:p>
    <w:p w14:paraId="69428637" w14:textId="77777777" w:rsidR="00FC6D93" w:rsidRPr="00FD2FA9" w:rsidRDefault="00FC6D93" w:rsidP="00EA1572">
      <w:pPr>
        <w:tabs>
          <w:tab w:val="left" w:pos="289"/>
        </w:tabs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bookmarkEnd w:id="1"/>
    <w:p w14:paraId="70775430" w14:textId="7E7396DC" w:rsidR="006A4EAF" w:rsidRPr="00F56EB6" w:rsidRDefault="006A4EAF" w:rsidP="006A4EA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56EB6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F56EB6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34C639C9" w14:textId="34C3C2CF" w:rsidR="0073555A" w:rsidRPr="00FD2FA9" w:rsidRDefault="005D5791" w:rsidP="000E6E83">
      <w:pPr>
        <w:tabs>
          <w:tab w:val="left" w:pos="289"/>
        </w:tabs>
        <w:suppressAutoHyphens/>
        <w:spacing w:line="280" w:lineRule="exact"/>
        <w:jc w:val="both"/>
        <w:rPr>
          <w:rFonts w:asciiTheme="minorHAnsi" w:hAnsiTheme="minorHAnsi"/>
          <w:bCs/>
          <w:sz w:val="22"/>
          <w:szCs w:val="22"/>
        </w:rPr>
      </w:pPr>
      <w:r w:rsidRPr="00FD2FA9">
        <w:rPr>
          <w:rFonts w:asciiTheme="minorHAnsi" w:hAnsiTheme="minorHAnsi"/>
          <w:bCs/>
          <w:sz w:val="22"/>
          <w:szCs w:val="22"/>
        </w:rPr>
        <w:t>Uplatňujú sa schémy pomoci v prípade investícií ktoré sa týkajú produktov mimo prílohy I. ZFEÚ (</w:t>
      </w:r>
      <w:r w:rsidR="00103B04">
        <w:rPr>
          <w:rFonts w:asciiTheme="minorHAnsi" w:hAnsiTheme="minorHAnsi"/>
          <w:bCs/>
          <w:sz w:val="22"/>
          <w:szCs w:val="22"/>
        </w:rPr>
        <w:t xml:space="preserve">tzv. </w:t>
      </w:r>
      <w:r w:rsidRPr="00FD2FA9">
        <w:rPr>
          <w:rFonts w:asciiTheme="minorHAnsi" w:hAnsiTheme="minorHAnsi"/>
          <w:bCs/>
          <w:sz w:val="22"/>
          <w:szCs w:val="22"/>
        </w:rPr>
        <w:t>druhospracovatelia):</w:t>
      </w:r>
    </w:p>
    <w:p w14:paraId="58EBC207" w14:textId="3F240D7F" w:rsidR="005D5791" w:rsidRDefault="00CF35FB" w:rsidP="000E6E83">
      <w:pPr>
        <w:tabs>
          <w:tab w:val="left" w:pos="289"/>
        </w:tabs>
        <w:suppressAutoHyphens/>
        <w:spacing w:line="280" w:lineRule="exact"/>
        <w:jc w:val="both"/>
        <w:rPr>
          <w:rFonts w:asciiTheme="minorHAnsi" w:hAnsiTheme="minorHAnsi"/>
          <w:bCs/>
          <w:sz w:val="22"/>
          <w:szCs w:val="22"/>
        </w:rPr>
      </w:pPr>
      <w:hyperlink r:id="rId8" w:history="1">
        <w:r w:rsidR="005D5791" w:rsidRPr="00FD2FA9">
          <w:rPr>
            <w:rStyle w:val="Hypertextovprepojenie"/>
            <w:rFonts w:asciiTheme="minorHAnsi" w:hAnsiTheme="minorHAnsi"/>
            <w:bCs/>
            <w:sz w:val="22"/>
            <w:szCs w:val="22"/>
          </w:rPr>
          <w:t>https://www.mpsr.sk/schema-minimalnej-pomoci-na-podporu-investicii-na-spracovanie-uvadzanie-na-trh-a-alebo-vyvoj-polnohospodarskych-vyrobkov-v-bratislavskom-kraji/160---16674/</w:t>
        </w:r>
      </w:hyperlink>
    </w:p>
    <w:p w14:paraId="65269282" w14:textId="14F8043A" w:rsidR="005D5791" w:rsidRDefault="00CF35FB" w:rsidP="000E6E83">
      <w:pPr>
        <w:tabs>
          <w:tab w:val="left" w:pos="289"/>
        </w:tabs>
        <w:suppressAutoHyphens/>
        <w:spacing w:line="280" w:lineRule="exact"/>
        <w:jc w:val="both"/>
        <w:rPr>
          <w:rFonts w:asciiTheme="minorHAnsi" w:hAnsiTheme="minorHAnsi"/>
          <w:bCs/>
          <w:sz w:val="22"/>
          <w:szCs w:val="22"/>
        </w:rPr>
      </w:pPr>
      <w:hyperlink r:id="rId9" w:history="1">
        <w:r w:rsidR="005D5791" w:rsidRPr="000E3BD6">
          <w:rPr>
            <w:rStyle w:val="Hypertextovprepojenie"/>
            <w:rFonts w:asciiTheme="minorHAnsi" w:hAnsiTheme="minorHAnsi"/>
            <w:bCs/>
            <w:sz w:val="22"/>
            <w:szCs w:val="22"/>
          </w:rPr>
          <w:t>https://www.mpsr.sk/schema-statnej-pomoci-na-podporu-investicii-na-spracovanie-uvadzanie-na-trh-polnohospodarskych-vyrobkov/160---16675/</w:t>
        </w:r>
      </w:hyperlink>
      <w:r w:rsidR="00A5307F">
        <w:rPr>
          <w:rStyle w:val="Odkaznapoznmkupodiarou"/>
          <w:rFonts w:asciiTheme="minorHAnsi" w:hAnsiTheme="minorHAnsi"/>
          <w:bCs/>
          <w:sz w:val="22"/>
          <w:szCs w:val="22"/>
        </w:rPr>
        <w:footnoteReference w:id="1"/>
      </w:r>
    </w:p>
    <w:p w14:paraId="2EDB60C6" w14:textId="77777777" w:rsidR="00245FA6" w:rsidRPr="005B6DC7" w:rsidRDefault="00245FA6" w:rsidP="000E6E83">
      <w:pPr>
        <w:tabs>
          <w:tab w:val="left" w:pos="289"/>
        </w:tabs>
        <w:suppressAutoHyphens/>
        <w:spacing w:line="280" w:lineRule="exact"/>
        <w:jc w:val="both"/>
        <w:rPr>
          <w:rFonts w:asciiTheme="minorHAnsi" w:hAnsiTheme="minorHAnsi"/>
          <w:b/>
          <w:sz w:val="22"/>
          <w:szCs w:val="22"/>
        </w:rPr>
      </w:pPr>
    </w:p>
    <w:p w14:paraId="5EFF7E03" w14:textId="75F2E49D" w:rsidR="00C55096" w:rsidRPr="00015506" w:rsidRDefault="00103B04" w:rsidP="000E6E83">
      <w:pPr>
        <w:tabs>
          <w:tab w:val="left" w:pos="289"/>
        </w:tabs>
        <w:suppressAutoHyphens/>
        <w:spacing w:line="280" w:lineRule="exact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015506">
        <w:rPr>
          <w:rFonts w:asciiTheme="minorHAnsi" w:hAnsiTheme="minorHAnsi"/>
          <w:b/>
          <w:sz w:val="22"/>
          <w:szCs w:val="22"/>
        </w:rPr>
        <w:t>Predpokladaná</w:t>
      </w:r>
      <w:r w:rsidR="00123829" w:rsidRPr="00015506">
        <w:rPr>
          <w:rFonts w:asciiTheme="minorHAnsi" w:hAnsiTheme="minorHAnsi"/>
          <w:b/>
          <w:sz w:val="22"/>
          <w:szCs w:val="22"/>
        </w:rPr>
        <w:t xml:space="preserve"> alokáci</w:t>
      </w:r>
      <w:r w:rsidR="005B7A2E" w:rsidRPr="00015506">
        <w:rPr>
          <w:rFonts w:asciiTheme="minorHAnsi" w:hAnsiTheme="minorHAnsi"/>
          <w:b/>
          <w:sz w:val="22"/>
          <w:szCs w:val="22"/>
        </w:rPr>
        <w:t>a</w:t>
      </w:r>
      <w:r w:rsidR="00123829" w:rsidRPr="00015506">
        <w:rPr>
          <w:rFonts w:asciiTheme="minorHAnsi" w:hAnsiTheme="minorHAnsi"/>
          <w:b/>
          <w:sz w:val="22"/>
          <w:szCs w:val="22"/>
        </w:rPr>
        <w:t>: 1</w:t>
      </w:r>
      <w:r w:rsidR="00F57917" w:rsidRPr="00015506">
        <w:rPr>
          <w:rFonts w:asciiTheme="minorHAnsi" w:hAnsiTheme="minorHAnsi"/>
          <w:b/>
          <w:sz w:val="22"/>
          <w:szCs w:val="22"/>
        </w:rPr>
        <w:t>70</w:t>
      </w:r>
      <w:r w:rsidR="008E3D31" w:rsidRPr="00015506">
        <w:rPr>
          <w:rFonts w:asciiTheme="minorHAnsi" w:hAnsiTheme="minorHAnsi"/>
          <w:b/>
          <w:sz w:val="22"/>
          <w:szCs w:val="22"/>
        </w:rPr>
        <w:t xml:space="preserve"> </w:t>
      </w:r>
      <w:r w:rsidR="00F57917" w:rsidRPr="00015506">
        <w:rPr>
          <w:rFonts w:asciiTheme="minorHAnsi" w:hAnsiTheme="minorHAnsi"/>
          <w:b/>
          <w:sz w:val="22"/>
          <w:szCs w:val="22"/>
        </w:rPr>
        <w:t xml:space="preserve">mil. </w:t>
      </w:r>
      <w:r w:rsidR="008E3D31" w:rsidRPr="00015506">
        <w:rPr>
          <w:rFonts w:asciiTheme="minorHAnsi" w:hAnsiTheme="minorHAnsi"/>
          <w:b/>
          <w:sz w:val="22"/>
          <w:szCs w:val="22"/>
        </w:rPr>
        <w:t>Eur</w:t>
      </w:r>
      <w:r w:rsidR="00BD25D4" w:rsidRPr="00015506">
        <w:rPr>
          <w:rFonts w:asciiTheme="minorHAnsi" w:hAnsiTheme="minorHAnsi"/>
          <w:b/>
          <w:sz w:val="22"/>
          <w:szCs w:val="22"/>
        </w:rPr>
        <w:t xml:space="preserve"> – </w:t>
      </w:r>
      <w:r w:rsidRPr="00015506">
        <w:rPr>
          <w:rFonts w:asciiTheme="minorHAnsi" w:hAnsiTheme="minorHAnsi"/>
          <w:b/>
          <w:sz w:val="22"/>
          <w:szCs w:val="22"/>
        </w:rPr>
        <w:t xml:space="preserve">z toho </w:t>
      </w:r>
      <w:r w:rsidRPr="00015506">
        <w:rPr>
          <w:rFonts w:asciiTheme="minorHAnsi" w:hAnsiTheme="minorHAnsi"/>
          <w:b/>
          <w:bCs/>
          <w:iCs/>
          <w:sz w:val="22"/>
          <w:szCs w:val="22"/>
        </w:rPr>
        <w:t>68,7 mil. Eur zo zdrojov EURI</w:t>
      </w:r>
      <w:r w:rsidRPr="00015506">
        <w:rPr>
          <w:rStyle w:val="Odkaznapoznmkupodiarou"/>
          <w:rFonts w:asciiTheme="minorHAnsi" w:hAnsiTheme="minorHAnsi"/>
          <w:b/>
          <w:bCs/>
          <w:iCs/>
          <w:sz w:val="22"/>
          <w:szCs w:val="22"/>
        </w:rPr>
        <w:footnoteReference w:id="2"/>
      </w:r>
      <w:r w:rsidRPr="00015506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</w:p>
    <w:p w14:paraId="02395BD7" w14:textId="76A139AE" w:rsidR="00BD0936" w:rsidRPr="005B6DC7" w:rsidRDefault="00BD0936" w:rsidP="000E6E83">
      <w:pPr>
        <w:tabs>
          <w:tab w:val="left" w:pos="289"/>
        </w:tabs>
        <w:suppressAutoHyphens/>
        <w:spacing w:line="280" w:lineRule="exact"/>
        <w:jc w:val="both"/>
        <w:rPr>
          <w:rFonts w:asciiTheme="minorHAnsi" w:hAnsiTheme="minorHAnsi"/>
          <w:b/>
          <w:sz w:val="22"/>
          <w:szCs w:val="22"/>
        </w:rPr>
      </w:pPr>
      <w:r w:rsidRPr="00015506">
        <w:rPr>
          <w:rFonts w:asciiTheme="minorHAnsi" w:hAnsiTheme="minorHAnsi"/>
          <w:b/>
          <w:bCs/>
          <w:iCs/>
          <w:sz w:val="22"/>
          <w:szCs w:val="22"/>
        </w:rPr>
        <w:t>Alokácia bude vo výzve primerane pomerovo rozdelená medzi jednotlivé oblasti 1-8.</w:t>
      </w:r>
    </w:p>
    <w:p w14:paraId="2190DEC3" w14:textId="77777777" w:rsidR="00C55096" w:rsidRPr="00F56EB6" w:rsidRDefault="00C55096" w:rsidP="000E6E83">
      <w:pPr>
        <w:tabs>
          <w:tab w:val="left" w:pos="289"/>
        </w:tabs>
        <w:suppressAutoHyphens/>
        <w:spacing w:line="280" w:lineRule="exact"/>
        <w:jc w:val="both"/>
        <w:rPr>
          <w:rFonts w:asciiTheme="minorHAnsi" w:hAnsiTheme="minorHAnsi"/>
          <w:b/>
          <w:sz w:val="22"/>
          <w:szCs w:val="22"/>
        </w:rPr>
      </w:pPr>
    </w:p>
    <w:p w14:paraId="6A347F80" w14:textId="0D2A9B14" w:rsidR="000E6E83" w:rsidRPr="005B6DC7" w:rsidRDefault="00245FA6" w:rsidP="000E6E83">
      <w:pPr>
        <w:tabs>
          <w:tab w:val="left" w:pos="289"/>
        </w:tabs>
        <w:suppressAutoHyphens/>
        <w:spacing w:line="280" w:lineRule="exact"/>
        <w:jc w:val="both"/>
        <w:rPr>
          <w:rFonts w:asciiTheme="minorHAnsi" w:hAnsiTheme="minorHAnsi"/>
          <w:b/>
          <w:sz w:val="22"/>
          <w:szCs w:val="22"/>
        </w:rPr>
      </w:pPr>
      <w:r w:rsidRPr="005B6DC7">
        <w:rPr>
          <w:rFonts w:asciiTheme="minorHAnsi" w:hAnsiTheme="minorHAnsi"/>
          <w:b/>
          <w:sz w:val="22"/>
          <w:szCs w:val="22"/>
        </w:rPr>
        <w:t>Intenzita</w:t>
      </w:r>
      <w:r w:rsidR="000E6E83" w:rsidRPr="005B6DC7">
        <w:rPr>
          <w:rFonts w:asciiTheme="minorHAnsi" w:hAnsiTheme="minorHAnsi"/>
          <w:b/>
          <w:sz w:val="22"/>
          <w:szCs w:val="22"/>
        </w:rPr>
        <w:t xml:space="preserve"> </w:t>
      </w:r>
      <w:r w:rsidR="000E6E83" w:rsidRPr="005B6DC7">
        <w:rPr>
          <w:rFonts w:asciiTheme="minorHAnsi" w:hAnsiTheme="minorHAnsi"/>
          <w:b/>
          <w:bCs/>
          <w:sz w:val="22"/>
          <w:szCs w:val="22"/>
        </w:rPr>
        <w:t>podpory</w:t>
      </w:r>
      <w:r w:rsidRPr="005B6DC7">
        <w:rPr>
          <w:rFonts w:asciiTheme="minorHAnsi" w:hAnsiTheme="minorHAnsi"/>
          <w:b/>
          <w:bCs/>
          <w:sz w:val="22"/>
          <w:szCs w:val="22"/>
        </w:rPr>
        <w:t xml:space="preserve"> (výška podpory)</w:t>
      </w:r>
      <w:r w:rsidR="000E6E83" w:rsidRPr="005B6DC7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14:paraId="4E8C3BB0" w14:textId="5006A4A6" w:rsidR="00F57917" w:rsidRPr="00AC2725" w:rsidRDefault="00F57917" w:rsidP="00786338">
      <w:pPr>
        <w:pStyle w:val="Odsekzoznamu"/>
        <w:numPr>
          <w:ilvl w:val="0"/>
          <w:numId w:val="13"/>
        </w:numPr>
        <w:rPr>
          <w:rFonts w:asciiTheme="minorHAnsi" w:hAnsiTheme="minorHAnsi"/>
          <w:b/>
          <w:bCs/>
          <w:sz w:val="22"/>
          <w:szCs w:val="22"/>
        </w:rPr>
      </w:pPr>
      <w:r w:rsidRPr="00AC2725">
        <w:rPr>
          <w:rFonts w:asciiTheme="minorHAnsi" w:hAnsiTheme="minorHAnsi"/>
          <w:b/>
          <w:bCs/>
          <w:sz w:val="22"/>
          <w:szCs w:val="22"/>
        </w:rPr>
        <w:t>Výstup v rámci prílohy I ZFEÚ:</w:t>
      </w:r>
    </w:p>
    <w:p w14:paraId="74DAACE5" w14:textId="77777777" w:rsidR="00F57917" w:rsidRPr="00F57917" w:rsidRDefault="00F57917" w:rsidP="00F57917">
      <w:pPr>
        <w:rPr>
          <w:rFonts w:asciiTheme="minorHAnsi" w:hAnsiTheme="minorHAnsi"/>
          <w:sz w:val="22"/>
          <w:szCs w:val="22"/>
        </w:rPr>
      </w:pPr>
      <w:r w:rsidRPr="00F57917">
        <w:rPr>
          <w:rFonts w:asciiTheme="minorHAnsi" w:hAnsiTheme="minorHAnsi"/>
          <w:sz w:val="22"/>
          <w:szCs w:val="22"/>
        </w:rPr>
        <w:t>Základná miera  podpory z celkových oprávnených výdavkov:</w:t>
      </w:r>
    </w:p>
    <w:p w14:paraId="0427C4DB" w14:textId="77777777" w:rsidR="00F57917" w:rsidRPr="00F57917" w:rsidRDefault="00F57917" w:rsidP="00F57917">
      <w:pPr>
        <w:rPr>
          <w:rFonts w:asciiTheme="minorHAnsi" w:hAnsiTheme="minorHAnsi"/>
          <w:sz w:val="22"/>
          <w:szCs w:val="22"/>
        </w:rPr>
      </w:pPr>
    </w:p>
    <w:p w14:paraId="04B7BC2F" w14:textId="1D3B1353" w:rsidR="00F57917" w:rsidRPr="00F57917" w:rsidRDefault="00F57917" w:rsidP="00F57917">
      <w:pPr>
        <w:rPr>
          <w:rFonts w:asciiTheme="minorHAnsi" w:hAnsiTheme="minorHAnsi"/>
          <w:sz w:val="22"/>
          <w:szCs w:val="22"/>
        </w:rPr>
      </w:pPr>
      <w:r w:rsidRPr="00F57917">
        <w:rPr>
          <w:rFonts w:asciiTheme="minorHAnsi" w:hAnsiTheme="minorHAnsi"/>
          <w:sz w:val="22"/>
          <w:szCs w:val="22"/>
        </w:rPr>
        <w:t>pre mikro, malý a stredný podnik:</w:t>
      </w:r>
    </w:p>
    <w:p w14:paraId="17BB1A83" w14:textId="6E7C28F4" w:rsidR="00F57917" w:rsidRPr="00AC2725" w:rsidRDefault="00F57917" w:rsidP="00786338">
      <w:pPr>
        <w:pStyle w:val="Odsekzoznamu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AC2725">
        <w:rPr>
          <w:rFonts w:asciiTheme="minorHAnsi" w:hAnsiTheme="minorHAnsi"/>
          <w:sz w:val="22"/>
          <w:szCs w:val="22"/>
        </w:rPr>
        <w:t>50% v prípade menej rozvinutých regiónov (mimo Bratislavského kraja);</w:t>
      </w:r>
    </w:p>
    <w:p w14:paraId="7FF4D958" w14:textId="24C1ED8B" w:rsidR="00F57917" w:rsidRPr="00AC2725" w:rsidRDefault="00F57917" w:rsidP="00786338">
      <w:pPr>
        <w:pStyle w:val="Odsekzoznamu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AC2725">
        <w:rPr>
          <w:rFonts w:asciiTheme="minorHAnsi" w:hAnsiTheme="minorHAnsi"/>
          <w:sz w:val="22"/>
          <w:szCs w:val="22"/>
        </w:rPr>
        <w:t>40% v prípade ostatných regiónov (Bratislavský kraj);</w:t>
      </w:r>
    </w:p>
    <w:p w14:paraId="6F43094A" w14:textId="77777777" w:rsidR="00F57917" w:rsidRPr="00F57917" w:rsidRDefault="00F57917" w:rsidP="00F57917">
      <w:pPr>
        <w:rPr>
          <w:rFonts w:asciiTheme="minorHAnsi" w:hAnsiTheme="minorHAnsi"/>
          <w:sz w:val="22"/>
          <w:szCs w:val="22"/>
        </w:rPr>
      </w:pPr>
    </w:p>
    <w:p w14:paraId="79C853B1" w14:textId="52BD4884" w:rsidR="00F57917" w:rsidRPr="00F57917" w:rsidRDefault="00F57917" w:rsidP="00F57917">
      <w:pPr>
        <w:rPr>
          <w:rFonts w:asciiTheme="minorHAnsi" w:hAnsiTheme="minorHAnsi"/>
          <w:sz w:val="22"/>
          <w:szCs w:val="22"/>
        </w:rPr>
      </w:pPr>
      <w:r w:rsidRPr="00F57917">
        <w:rPr>
          <w:rFonts w:asciiTheme="minorHAnsi" w:hAnsiTheme="minorHAnsi"/>
          <w:sz w:val="22"/>
          <w:szCs w:val="22"/>
        </w:rPr>
        <w:t>pre veľký podnik</w:t>
      </w:r>
      <w:r w:rsidR="00535C21">
        <w:rPr>
          <w:rFonts w:asciiTheme="minorHAnsi" w:hAnsiTheme="minorHAnsi"/>
          <w:sz w:val="22"/>
          <w:szCs w:val="22"/>
        </w:rPr>
        <w:t xml:space="preserve"> (vrátane prepojených podnikov)</w:t>
      </w:r>
      <w:r w:rsidRPr="00F57917">
        <w:rPr>
          <w:rFonts w:asciiTheme="minorHAnsi" w:hAnsiTheme="minorHAnsi"/>
          <w:sz w:val="22"/>
          <w:szCs w:val="22"/>
        </w:rPr>
        <w:t>, výška oprávnených výdavkov:</w:t>
      </w:r>
    </w:p>
    <w:p w14:paraId="153F983A" w14:textId="53C3397D" w:rsidR="00F57917" w:rsidRPr="00AC2725" w:rsidRDefault="00F57917" w:rsidP="00786338">
      <w:pPr>
        <w:pStyle w:val="Odsekzoznamu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AC2725">
        <w:rPr>
          <w:rFonts w:asciiTheme="minorHAnsi" w:hAnsiTheme="minorHAnsi"/>
          <w:sz w:val="22"/>
          <w:szCs w:val="22"/>
        </w:rPr>
        <w:t>35% v prípade menej rozvinutých regiónov  ako aj ostatných regiónov</w:t>
      </w:r>
    </w:p>
    <w:p w14:paraId="43BFA457" w14:textId="08FD769F" w:rsidR="00F57917" w:rsidRDefault="00F57917" w:rsidP="00F57917">
      <w:pPr>
        <w:rPr>
          <w:rFonts w:asciiTheme="minorHAnsi" w:hAnsiTheme="minorHAnsi"/>
          <w:sz w:val="22"/>
          <w:szCs w:val="22"/>
        </w:rPr>
      </w:pPr>
    </w:p>
    <w:p w14:paraId="7EBC5EF1" w14:textId="6A088131" w:rsidR="00F57917" w:rsidRDefault="00431D72" w:rsidP="00DB0CE2">
      <w:pPr>
        <w:jc w:val="both"/>
        <w:rPr>
          <w:rFonts w:asciiTheme="minorHAnsi" w:hAnsiTheme="minorHAnsi"/>
          <w:sz w:val="22"/>
          <w:szCs w:val="22"/>
        </w:rPr>
      </w:pPr>
      <w:r w:rsidRPr="00431D72">
        <w:rPr>
          <w:rFonts w:asciiTheme="minorHAnsi" w:hAnsiTheme="minorHAnsi"/>
          <w:sz w:val="22"/>
          <w:szCs w:val="22"/>
        </w:rPr>
        <w:t>Základná miera podpory sa zvyšuje o max. 35% až do max. 75% v prípade investícií prispievajúcich k odolnému, udržateľnému a digitálnemu oživeniu hospodárstva, ktoré sú financované zo zdrojov EURI.</w:t>
      </w:r>
    </w:p>
    <w:p w14:paraId="635120EC" w14:textId="77777777" w:rsidR="00431D72" w:rsidRPr="00F57917" w:rsidRDefault="00431D72" w:rsidP="00F57917">
      <w:pPr>
        <w:rPr>
          <w:rFonts w:asciiTheme="minorHAnsi" w:hAnsiTheme="minorHAnsi"/>
          <w:sz w:val="22"/>
          <w:szCs w:val="22"/>
        </w:rPr>
      </w:pPr>
    </w:p>
    <w:p w14:paraId="52E8D76D" w14:textId="0A73C389" w:rsidR="00F57917" w:rsidRPr="00AC2725" w:rsidRDefault="00F57917" w:rsidP="00786338">
      <w:pPr>
        <w:pStyle w:val="Odsekzoznamu"/>
        <w:numPr>
          <w:ilvl w:val="0"/>
          <w:numId w:val="13"/>
        </w:numPr>
        <w:rPr>
          <w:rFonts w:asciiTheme="minorHAnsi" w:hAnsiTheme="minorHAnsi"/>
          <w:b/>
          <w:bCs/>
          <w:sz w:val="22"/>
          <w:szCs w:val="22"/>
        </w:rPr>
      </w:pPr>
      <w:r w:rsidRPr="00AC2725">
        <w:rPr>
          <w:rFonts w:asciiTheme="minorHAnsi" w:hAnsiTheme="minorHAnsi"/>
          <w:b/>
          <w:bCs/>
          <w:sz w:val="22"/>
          <w:szCs w:val="22"/>
        </w:rPr>
        <w:t>Výstup mimo prílohy I</w:t>
      </w:r>
      <w:r w:rsidR="00103B04">
        <w:rPr>
          <w:rFonts w:asciiTheme="minorHAnsi" w:hAnsiTheme="minorHAnsi"/>
          <w:b/>
          <w:bCs/>
          <w:sz w:val="22"/>
          <w:szCs w:val="22"/>
        </w:rPr>
        <w:t> </w:t>
      </w:r>
      <w:r w:rsidRPr="00AC2725">
        <w:rPr>
          <w:rFonts w:asciiTheme="minorHAnsi" w:hAnsiTheme="minorHAnsi"/>
          <w:b/>
          <w:bCs/>
          <w:sz w:val="22"/>
          <w:szCs w:val="22"/>
        </w:rPr>
        <w:t>ZFEÚ</w:t>
      </w:r>
      <w:r w:rsidR="00103B04">
        <w:rPr>
          <w:rFonts w:asciiTheme="minorHAnsi" w:hAnsiTheme="minorHAnsi"/>
          <w:b/>
          <w:bCs/>
          <w:sz w:val="22"/>
          <w:szCs w:val="22"/>
        </w:rPr>
        <w:t xml:space="preserve"> (v súlade s platnými schémami pomoci)</w:t>
      </w:r>
      <w:r w:rsidR="00431D72" w:rsidRPr="00AC2725">
        <w:rPr>
          <w:rFonts w:asciiTheme="minorHAnsi" w:hAnsiTheme="minorHAnsi"/>
          <w:b/>
          <w:bCs/>
          <w:sz w:val="22"/>
          <w:szCs w:val="22"/>
        </w:rPr>
        <w:t>:</w:t>
      </w:r>
    </w:p>
    <w:p w14:paraId="499D3F6C" w14:textId="559DEA55" w:rsidR="00F57917" w:rsidRPr="00F57917" w:rsidRDefault="00F57917" w:rsidP="00F57917">
      <w:pPr>
        <w:rPr>
          <w:rFonts w:asciiTheme="minorHAnsi" w:hAnsiTheme="minorHAnsi"/>
          <w:sz w:val="22"/>
          <w:szCs w:val="22"/>
        </w:rPr>
      </w:pPr>
      <w:r w:rsidRPr="00F57917">
        <w:rPr>
          <w:rFonts w:asciiTheme="minorHAnsi" w:hAnsiTheme="minorHAnsi"/>
          <w:sz w:val="22"/>
          <w:szCs w:val="22"/>
        </w:rPr>
        <w:t>Miera  podpory z celkových oprávnených výdavkov</w:t>
      </w:r>
      <w:r w:rsidR="00431D72">
        <w:rPr>
          <w:rFonts w:asciiTheme="minorHAnsi" w:hAnsiTheme="minorHAnsi"/>
          <w:sz w:val="22"/>
          <w:szCs w:val="22"/>
        </w:rPr>
        <w:t>:</w:t>
      </w:r>
    </w:p>
    <w:p w14:paraId="3096EF5F" w14:textId="77777777" w:rsidR="00F57917" w:rsidRPr="00F57917" w:rsidRDefault="00F57917" w:rsidP="00F57917">
      <w:pPr>
        <w:rPr>
          <w:rFonts w:asciiTheme="minorHAnsi" w:hAnsiTheme="minorHAnsi"/>
          <w:sz w:val="22"/>
          <w:szCs w:val="22"/>
        </w:rPr>
      </w:pPr>
    </w:p>
    <w:p w14:paraId="2969E0E3" w14:textId="039CE15E" w:rsidR="00F57917" w:rsidRPr="00F57917" w:rsidRDefault="00F57917" w:rsidP="00F57917">
      <w:pPr>
        <w:rPr>
          <w:rFonts w:asciiTheme="minorHAnsi" w:hAnsiTheme="minorHAnsi"/>
          <w:sz w:val="22"/>
          <w:szCs w:val="22"/>
        </w:rPr>
      </w:pPr>
      <w:r w:rsidRPr="00F57917">
        <w:rPr>
          <w:rFonts w:asciiTheme="minorHAnsi" w:hAnsiTheme="minorHAnsi"/>
          <w:sz w:val="22"/>
          <w:szCs w:val="22"/>
        </w:rPr>
        <w:t>pre mikro a malé podniky:</w:t>
      </w:r>
    </w:p>
    <w:p w14:paraId="5DE521FB" w14:textId="2CF79844" w:rsidR="00F57917" w:rsidRPr="00AC2725" w:rsidRDefault="00F57917" w:rsidP="00786338">
      <w:pPr>
        <w:pStyle w:val="Odsekzoznamu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AC2725">
        <w:rPr>
          <w:rFonts w:asciiTheme="minorHAnsi" w:hAnsiTheme="minorHAnsi"/>
          <w:sz w:val="22"/>
          <w:szCs w:val="22"/>
        </w:rPr>
        <w:t>55% v prípade PO, KE, BB, ZA kraja</w:t>
      </w:r>
    </w:p>
    <w:p w14:paraId="3A5578E5" w14:textId="77E3C42E" w:rsidR="00F57917" w:rsidRPr="00AC2725" w:rsidRDefault="00F57917" w:rsidP="00786338">
      <w:pPr>
        <w:pStyle w:val="Odsekzoznamu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AC2725">
        <w:rPr>
          <w:rFonts w:asciiTheme="minorHAnsi" w:hAnsiTheme="minorHAnsi"/>
          <w:sz w:val="22"/>
          <w:szCs w:val="22"/>
        </w:rPr>
        <w:t>45% v prípade TN, NR, TT, BA kraja</w:t>
      </w:r>
    </w:p>
    <w:p w14:paraId="7C0BB371" w14:textId="77777777" w:rsidR="00F57917" w:rsidRPr="00F57917" w:rsidRDefault="00F57917" w:rsidP="00F57917">
      <w:pPr>
        <w:rPr>
          <w:rFonts w:asciiTheme="minorHAnsi" w:hAnsiTheme="minorHAnsi"/>
          <w:sz w:val="22"/>
          <w:szCs w:val="22"/>
        </w:rPr>
      </w:pPr>
    </w:p>
    <w:p w14:paraId="67EFF67A" w14:textId="76164D40" w:rsidR="00F57917" w:rsidRPr="00F57917" w:rsidRDefault="00F57917" w:rsidP="00F57917">
      <w:pPr>
        <w:rPr>
          <w:rFonts w:asciiTheme="minorHAnsi" w:hAnsiTheme="minorHAnsi"/>
          <w:sz w:val="22"/>
          <w:szCs w:val="22"/>
        </w:rPr>
      </w:pPr>
      <w:r w:rsidRPr="00F57917">
        <w:rPr>
          <w:rFonts w:asciiTheme="minorHAnsi" w:hAnsiTheme="minorHAnsi"/>
          <w:sz w:val="22"/>
          <w:szCs w:val="22"/>
        </w:rPr>
        <w:t>pre stredné podniky:</w:t>
      </w:r>
    </w:p>
    <w:p w14:paraId="7BCF8D0B" w14:textId="2CE30CDD" w:rsidR="00F57917" w:rsidRPr="00AC2725" w:rsidRDefault="00F57917" w:rsidP="00786338">
      <w:pPr>
        <w:pStyle w:val="Odsekzoznamu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AC2725">
        <w:rPr>
          <w:rFonts w:asciiTheme="minorHAnsi" w:hAnsiTheme="minorHAnsi"/>
          <w:sz w:val="22"/>
          <w:szCs w:val="22"/>
        </w:rPr>
        <w:t>45% v prípade PO, KE, BB, ZA kraja</w:t>
      </w:r>
    </w:p>
    <w:p w14:paraId="6462E052" w14:textId="32930EBA" w:rsidR="00F57917" w:rsidRPr="00AC2725" w:rsidRDefault="00F57917" w:rsidP="00786338">
      <w:pPr>
        <w:pStyle w:val="Odsekzoznamu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AC2725">
        <w:rPr>
          <w:rFonts w:asciiTheme="minorHAnsi" w:hAnsiTheme="minorHAnsi"/>
          <w:sz w:val="22"/>
          <w:szCs w:val="22"/>
        </w:rPr>
        <w:t>35% v prípade TN, NR, TT, BA kraja</w:t>
      </w:r>
    </w:p>
    <w:p w14:paraId="40449769" w14:textId="77777777" w:rsidR="00F57917" w:rsidRPr="00F57917" w:rsidRDefault="00F57917" w:rsidP="00F57917">
      <w:pPr>
        <w:rPr>
          <w:rFonts w:asciiTheme="minorHAnsi" w:hAnsiTheme="minorHAnsi"/>
          <w:sz w:val="22"/>
          <w:szCs w:val="22"/>
        </w:rPr>
      </w:pPr>
    </w:p>
    <w:p w14:paraId="22716705" w14:textId="23050CD1" w:rsidR="00F57917" w:rsidRPr="00F57917" w:rsidRDefault="00F57917" w:rsidP="00F57917">
      <w:pPr>
        <w:rPr>
          <w:rFonts w:asciiTheme="minorHAnsi" w:hAnsiTheme="minorHAnsi"/>
          <w:sz w:val="22"/>
          <w:szCs w:val="22"/>
        </w:rPr>
      </w:pPr>
      <w:r w:rsidRPr="00F57917">
        <w:rPr>
          <w:rFonts w:asciiTheme="minorHAnsi" w:hAnsiTheme="minorHAnsi"/>
          <w:sz w:val="22"/>
          <w:szCs w:val="22"/>
        </w:rPr>
        <w:t>pre veľké podniky</w:t>
      </w:r>
      <w:r w:rsidR="00535C21">
        <w:rPr>
          <w:rFonts w:asciiTheme="minorHAnsi" w:hAnsiTheme="minorHAnsi"/>
          <w:sz w:val="22"/>
          <w:szCs w:val="22"/>
        </w:rPr>
        <w:t xml:space="preserve"> (vrátane prepojených podnikov)</w:t>
      </w:r>
      <w:r w:rsidRPr="00F57917">
        <w:rPr>
          <w:rFonts w:asciiTheme="minorHAnsi" w:hAnsiTheme="minorHAnsi"/>
          <w:sz w:val="22"/>
          <w:szCs w:val="22"/>
        </w:rPr>
        <w:t>:</w:t>
      </w:r>
    </w:p>
    <w:p w14:paraId="7389F66B" w14:textId="7A0F1519" w:rsidR="00F57917" w:rsidRPr="00AC2725" w:rsidRDefault="00F57917" w:rsidP="00786338">
      <w:pPr>
        <w:pStyle w:val="Odsekzoznamu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AC2725">
        <w:rPr>
          <w:rFonts w:asciiTheme="minorHAnsi" w:hAnsiTheme="minorHAnsi"/>
          <w:sz w:val="22"/>
          <w:szCs w:val="22"/>
        </w:rPr>
        <w:t>35% v prípade PO, KE, BB, ZA kraja</w:t>
      </w:r>
    </w:p>
    <w:p w14:paraId="2A065FDE" w14:textId="0AC1F1DC" w:rsidR="00AE658C" w:rsidRDefault="00F57917" w:rsidP="00786338">
      <w:pPr>
        <w:pStyle w:val="Odsekzoznamu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AC2725">
        <w:rPr>
          <w:rFonts w:asciiTheme="minorHAnsi" w:hAnsiTheme="minorHAnsi"/>
          <w:sz w:val="22"/>
          <w:szCs w:val="22"/>
        </w:rPr>
        <w:t>25% v prípade TN, NR, TT ,BA kraja</w:t>
      </w:r>
    </w:p>
    <w:p w14:paraId="4D6844FC" w14:textId="2A06D738" w:rsidR="00F57917" w:rsidRDefault="00B83EA5" w:rsidP="00B83E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Vzhľadom na uplatnenie schém pomoci, nie je možné v prípade výstupu mimo prílohy I ZFEÚ uplatniť zvýšenú mieru podpory</w:t>
      </w:r>
    </w:p>
    <w:p w14:paraId="09D8140D" w14:textId="77777777" w:rsidR="00B83EA5" w:rsidRPr="00B83EA5" w:rsidRDefault="00B83EA5" w:rsidP="00B83EA5">
      <w:pPr>
        <w:rPr>
          <w:rFonts w:asciiTheme="minorHAnsi" w:hAnsiTheme="minorHAnsi"/>
          <w:sz w:val="22"/>
          <w:szCs w:val="22"/>
        </w:rPr>
      </w:pPr>
    </w:p>
    <w:p w14:paraId="01EDC2E7" w14:textId="576C7FDF" w:rsidR="000E6E83" w:rsidRPr="005B6DC7" w:rsidRDefault="000E6E83" w:rsidP="000E6E83">
      <w:pPr>
        <w:pStyle w:val="Nadpis2"/>
        <w:spacing w:after="120"/>
        <w:jc w:val="both"/>
      </w:pPr>
      <w:r w:rsidRPr="005B6DC7">
        <w:t>Miesto podania Ž</w:t>
      </w:r>
      <w:r w:rsidR="00215F57">
        <w:t>iadosti o nenávratný finančný príspevok (Ž</w:t>
      </w:r>
      <w:r w:rsidRPr="005B6DC7">
        <w:t>oNFP</w:t>
      </w:r>
      <w:r w:rsidR="00215F57">
        <w:t>)</w:t>
      </w:r>
    </w:p>
    <w:p w14:paraId="195ACB19" w14:textId="4970ACE7" w:rsidR="000E6E83" w:rsidRPr="00F337D2" w:rsidRDefault="000E6E83" w:rsidP="000E6E83">
      <w:pPr>
        <w:spacing w:line="280" w:lineRule="exact"/>
        <w:jc w:val="both"/>
        <w:rPr>
          <w:rFonts w:asciiTheme="minorHAnsi" w:hAnsiTheme="minorHAnsi"/>
          <w:sz w:val="22"/>
        </w:rPr>
      </w:pPr>
      <w:r w:rsidRPr="005B6DC7">
        <w:rPr>
          <w:rFonts w:asciiTheme="minorHAnsi" w:hAnsiTheme="minorHAnsi"/>
          <w:sz w:val="22"/>
        </w:rPr>
        <w:t>ŽoNFP sa podávajú výlučne elektronicky prostredníctvom formulára ŽoNFP</w:t>
      </w:r>
      <w:r w:rsidR="00834BB0" w:rsidRPr="00F337D2">
        <w:rPr>
          <w:rFonts w:asciiTheme="minorHAnsi" w:hAnsiTheme="minorHAnsi"/>
          <w:sz w:val="22"/>
        </w:rPr>
        <w:t>.</w:t>
      </w:r>
      <w:r w:rsidRPr="00F337D2">
        <w:rPr>
          <w:rFonts w:asciiTheme="minorHAnsi" w:hAnsiTheme="minorHAnsi"/>
          <w:sz w:val="22"/>
        </w:rPr>
        <w:t xml:space="preserve"> </w:t>
      </w:r>
    </w:p>
    <w:p w14:paraId="4B2E33E2" w14:textId="77777777" w:rsidR="000E6E83" w:rsidRPr="00F56EB6" w:rsidRDefault="000E6E83" w:rsidP="000E6E83"/>
    <w:p w14:paraId="3B2DCA8A" w14:textId="1FB888C3" w:rsidR="00004D45" w:rsidRPr="0015602B" w:rsidRDefault="000E6E83" w:rsidP="00AC2725">
      <w:pPr>
        <w:rPr>
          <w:rFonts w:asciiTheme="minorHAnsi" w:hAnsiTheme="minorHAnsi"/>
          <w:sz w:val="22"/>
        </w:rPr>
      </w:pPr>
      <w:r w:rsidRPr="00F56EB6">
        <w:rPr>
          <w:rFonts w:asciiTheme="minorHAnsi" w:hAnsiTheme="minorHAnsi"/>
          <w:sz w:val="22"/>
        </w:rPr>
        <w:t xml:space="preserve">Žiadateľ môže v rámci </w:t>
      </w:r>
      <w:r w:rsidR="00082F67">
        <w:rPr>
          <w:rFonts w:asciiTheme="minorHAnsi" w:hAnsiTheme="minorHAnsi"/>
          <w:sz w:val="22"/>
        </w:rPr>
        <w:t>aktuáln</w:t>
      </w:r>
      <w:r w:rsidR="002468E9">
        <w:rPr>
          <w:rFonts w:asciiTheme="minorHAnsi" w:hAnsiTheme="minorHAnsi"/>
          <w:sz w:val="22"/>
        </w:rPr>
        <w:t>ych</w:t>
      </w:r>
      <w:r w:rsidR="00082F67">
        <w:rPr>
          <w:rFonts w:asciiTheme="minorHAnsi" w:hAnsiTheme="minorHAnsi"/>
          <w:sz w:val="22"/>
        </w:rPr>
        <w:t xml:space="preserve"> </w:t>
      </w:r>
      <w:r w:rsidRPr="00F56EB6">
        <w:rPr>
          <w:rFonts w:asciiTheme="minorHAnsi" w:hAnsiTheme="minorHAnsi"/>
          <w:sz w:val="22"/>
        </w:rPr>
        <w:t>výz</w:t>
      </w:r>
      <w:r w:rsidR="002468E9">
        <w:rPr>
          <w:rFonts w:asciiTheme="minorHAnsi" w:hAnsiTheme="minorHAnsi"/>
          <w:sz w:val="22"/>
        </w:rPr>
        <w:t>ie</w:t>
      </w:r>
      <w:r w:rsidRPr="00F56EB6">
        <w:rPr>
          <w:rFonts w:asciiTheme="minorHAnsi" w:hAnsiTheme="minorHAnsi"/>
          <w:sz w:val="22"/>
        </w:rPr>
        <w:t xml:space="preserve">v </w:t>
      </w:r>
      <w:r w:rsidR="00867203">
        <w:rPr>
          <w:rFonts w:asciiTheme="minorHAnsi" w:hAnsiTheme="minorHAnsi"/>
          <w:sz w:val="22"/>
        </w:rPr>
        <w:t xml:space="preserve">na 4.2 </w:t>
      </w:r>
      <w:r w:rsidRPr="00F56EB6">
        <w:rPr>
          <w:rFonts w:asciiTheme="minorHAnsi" w:hAnsiTheme="minorHAnsi"/>
          <w:sz w:val="22"/>
        </w:rPr>
        <w:t xml:space="preserve">podať maximálne </w:t>
      </w:r>
      <w:r w:rsidR="00F57917">
        <w:rPr>
          <w:rFonts w:asciiTheme="minorHAnsi" w:hAnsiTheme="minorHAnsi"/>
          <w:b/>
          <w:sz w:val="22"/>
        </w:rPr>
        <w:t>2</w:t>
      </w:r>
      <w:r w:rsidR="00F57917" w:rsidRPr="00F56EB6">
        <w:rPr>
          <w:rFonts w:asciiTheme="minorHAnsi" w:hAnsiTheme="minorHAnsi"/>
          <w:b/>
          <w:sz w:val="22"/>
        </w:rPr>
        <w:t xml:space="preserve"> </w:t>
      </w:r>
      <w:r w:rsidR="00004D45" w:rsidRPr="00F56EB6">
        <w:rPr>
          <w:rFonts w:asciiTheme="minorHAnsi" w:hAnsiTheme="minorHAnsi"/>
          <w:b/>
          <w:sz w:val="22"/>
        </w:rPr>
        <w:t>ŽoNFP</w:t>
      </w:r>
      <w:r w:rsidR="00867203">
        <w:rPr>
          <w:rFonts w:asciiTheme="minorHAnsi" w:hAnsiTheme="minorHAnsi"/>
          <w:b/>
          <w:sz w:val="22"/>
        </w:rPr>
        <w:t>.</w:t>
      </w:r>
      <w:r w:rsidR="00004D45" w:rsidRPr="00F56EB6">
        <w:rPr>
          <w:rFonts w:asciiTheme="minorHAnsi" w:hAnsiTheme="minorHAnsi"/>
          <w:b/>
          <w:sz w:val="22"/>
        </w:rPr>
        <w:t xml:space="preserve"> </w:t>
      </w:r>
    </w:p>
    <w:p w14:paraId="3EA74E9F" w14:textId="77777777" w:rsidR="0015602B" w:rsidRPr="00215F57" w:rsidRDefault="0015602B" w:rsidP="0015602B">
      <w:pPr>
        <w:pStyle w:val="Odsekzoznamu"/>
        <w:ind w:left="766"/>
        <w:rPr>
          <w:rFonts w:asciiTheme="minorHAnsi" w:hAnsiTheme="minorHAnsi"/>
          <w:sz w:val="22"/>
        </w:rPr>
      </w:pPr>
    </w:p>
    <w:p w14:paraId="20D21ADD" w14:textId="1AB259B0" w:rsidR="00004D45" w:rsidRPr="00B83EA5" w:rsidRDefault="00004D45" w:rsidP="00B83EA5">
      <w:pPr>
        <w:jc w:val="both"/>
        <w:rPr>
          <w:rFonts w:asciiTheme="minorHAnsi" w:hAnsiTheme="minorHAnsi"/>
          <w:b/>
          <w:i/>
          <w:sz w:val="22"/>
        </w:rPr>
      </w:pPr>
      <w:r w:rsidRPr="00F56EB6">
        <w:rPr>
          <w:rFonts w:asciiTheme="minorHAnsi" w:hAnsiTheme="minorHAnsi"/>
          <w:sz w:val="22"/>
        </w:rPr>
        <w:t xml:space="preserve">A zároveň </w:t>
      </w:r>
      <w:r w:rsidR="006A4EAF" w:rsidRPr="00F56EB6">
        <w:rPr>
          <w:rFonts w:asciiTheme="minorHAnsi" w:hAnsiTheme="minorHAnsi"/>
          <w:sz w:val="22"/>
        </w:rPr>
        <w:t xml:space="preserve">žiadateľ </w:t>
      </w:r>
      <w:r w:rsidRPr="00F56EB6">
        <w:rPr>
          <w:rFonts w:asciiTheme="minorHAnsi" w:hAnsiTheme="minorHAnsi"/>
          <w:sz w:val="22"/>
        </w:rPr>
        <w:t>môže podať</w:t>
      </w:r>
      <w:r w:rsidRPr="00F56EB6">
        <w:rPr>
          <w:rFonts w:asciiTheme="minorHAnsi" w:hAnsiTheme="minorHAnsi"/>
          <w:b/>
          <w:sz w:val="22"/>
        </w:rPr>
        <w:t xml:space="preserve"> </w:t>
      </w:r>
      <w:r w:rsidR="005B7A2E">
        <w:rPr>
          <w:rFonts w:asciiTheme="minorHAnsi" w:hAnsiTheme="minorHAnsi"/>
          <w:b/>
          <w:sz w:val="22"/>
        </w:rPr>
        <w:t>naviac</w:t>
      </w:r>
      <w:r w:rsidR="006A4EAF" w:rsidRPr="00F56EB6">
        <w:rPr>
          <w:rFonts w:asciiTheme="minorHAnsi" w:hAnsiTheme="minorHAnsi"/>
          <w:b/>
          <w:sz w:val="22"/>
        </w:rPr>
        <w:t xml:space="preserve"> </w:t>
      </w:r>
      <w:r w:rsidR="00F34AF4">
        <w:rPr>
          <w:rFonts w:asciiTheme="minorHAnsi" w:hAnsiTheme="minorHAnsi"/>
          <w:b/>
          <w:sz w:val="22"/>
        </w:rPr>
        <w:t>2</w:t>
      </w:r>
      <w:r w:rsidR="00103B04">
        <w:rPr>
          <w:rFonts w:asciiTheme="minorHAnsi" w:hAnsiTheme="minorHAnsi"/>
          <w:b/>
          <w:sz w:val="22"/>
        </w:rPr>
        <w:t xml:space="preserve"> ŽoNFP </w:t>
      </w:r>
      <w:r w:rsidRPr="00103B04">
        <w:rPr>
          <w:rFonts w:asciiTheme="minorHAnsi" w:hAnsiTheme="minorHAnsi"/>
          <w:sz w:val="22"/>
        </w:rPr>
        <w:t xml:space="preserve">za podmienky, že </w:t>
      </w:r>
      <w:r w:rsidR="00254572" w:rsidRPr="00015506">
        <w:rPr>
          <w:rFonts w:asciiTheme="minorHAnsi" w:hAnsiTheme="minorHAnsi"/>
          <w:sz w:val="22"/>
        </w:rPr>
        <w:t>aspoň</w:t>
      </w:r>
      <w:r w:rsidR="00254572">
        <w:rPr>
          <w:rFonts w:asciiTheme="minorHAnsi" w:hAnsiTheme="minorHAnsi"/>
          <w:sz w:val="22"/>
        </w:rPr>
        <w:t xml:space="preserve"> </w:t>
      </w:r>
      <w:r w:rsidR="00B83EA5">
        <w:rPr>
          <w:rFonts w:asciiTheme="minorHAnsi" w:hAnsiTheme="minorHAnsi"/>
          <w:sz w:val="22"/>
        </w:rPr>
        <w:t xml:space="preserve">tieto ďalšie </w:t>
      </w:r>
      <w:r w:rsidRPr="00103B04">
        <w:rPr>
          <w:rFonts w:asciiTheme="minorHAnsi" w:hAnsiTheme="minorHAnsi"/>
          <w:sz w:val="22"/>
        </w:rPr>
        <w:t>projekt</w:t>
      </w:r>
      <w:r w:rsidR="00373C17" w:rsidRPr="00103B04">
        <w:rPr>
          <w:rFonts w:asciiTheme="minorHAnsi" w:hAnsiTheme="minorHAnsi"/>
          <w:sz w:val="22"/>
        </w:rPr>
        <w:t>y sú zamerané</w:t>
      </w:r>
      <w:r w:rsidRPr="00103B04">
        <w:rPr>
          <w:rFonts w:asciiTheme="minorHAnsi" w:hAnsiTheme="minorHAnsi"/>
          <w:sz w:val="22"/>
        </w:rPr>
        <w:t xml:space="preserve"> </w:t>
      </w:r>
      <w:r w:rsidR="00057485" w:rsidRPr="00103B04">
        <w:rPr>
          <w:rFonts w:asciiTheme="minorHAnsi" w:hAnsiTheme="minorHAnsi"/>
          <w:sz w:val="22"/>
        </w:rPr>
        <w:t xml:space="preserve">výhradne </w:t>
      </w:r>
      <w:r w:rsidRPr="00103B04">
        <w:rPr>
          <w:rFonts w:asciiTheme="minorHAnsi" w:hAnsiTheme="minorHAnsi"/>
          <w:sz w:val="22"/>
        </w:rPr>
        <w:t xml:space="preserve">len na investície prispievajúce k </w:t>
      </w:r>
      <w:r w:rsidR="00F34AF4" w:rsidRPr="00103B04">
        <w:rPr>
          <w:rFonts w:asciiTheme="minorHAnsi" w:hAnsiTheme="minorHAnsi"/>
          <w:sz w:val="22"/>
        </w:rPr>
        <w:t>o</w:t>
      </w:r>
      <w:r w:rsidR="006A4EAF" w:rsidRPr="00103B04">
        <w:rPr>
          <w:rFonts w:asciiTheme="minorHAnsi" w:hAnsiTheme="minorHAnsi"/>
          <w:bCs/>
          <w:sz w:val="22"/>
        </w:rPr>
        <w:t>dolnému, udržateľnému a digitálnemu oživeniu hospodárstva, ktoré</w:t>
      </w:r>
      <w:r w:rsidR="00B83EA5">
        <w:rPr>
          <w:rFonts w:asciiTheme="minorHAnsi" w:hAnsiTheme="minorHAnsi"/>
          <w:bCs/>
          <w:sz w:val="22"/>
        </w:rPr>
        <w:t xml:space="preserve"> sú financované zo zdrojov EURI.</w:t>
      </w:r>
    </w:p>
    <w:p w14:paraId="1A5A5410" w14:textId="7DA1E9D0" w:rsidR="000E6E83" w:rsidRPr="00F56EB6" w:rsidRDefault="000E6E83" w:rsidP="000E6E83">
      <w:pPr>
        <w:rPr>
          <w:rFonts w:asciiTheme="minorHAnsi" w:hAnsiTheme="minorHAnsi"/>
          <w:sz w:val="22"/>
        </w:rPr>
      </w:pPr>
    </w:p>
    <w:p w14:paraId="4793D81C" w14:textId="258649EB" w:rsidR="006A4EAF" w:rsidRPr="005B6DC7" w:rsidRDefault="006A4EAF" w:rsidP="00F87587">
      <w:pPr>
        <w:jc w:val="both"/>
        <w:rPr>
          <w:rFonts w:asciiTheme="minorHAnsi" w:hAnsiTheme="minorHAnsi"/>
          <w:sz w:val="22"/>
        </w:rPr>
      </w:pPr>
      <w:r w:rsidRPr="00F87587">
        <w:rPr>
          <w:rFonts w:asciiTheme="minorHAnsi" w:hAnsiTheme="minorHAnsi"/>
          <w:sz w:val="22"/>
        </w:rPr>
        <w:lastRenderedPageBreak/>
        <w:t xml:space="preserve">Projekty </w:t>
      </w:r>
      <w:r w:rsidRPr="00216685">
        <w:rPr>
          <w:rFonts w:asciiTheme="minorHAnsi" w:hAnsiTheme="minorHAnsi"/>
          <w:sz w:val="22"/>
        </w:rPr>
        <w:t>výhradne</w:t>
      </w:r>
      <w:r w:rsidRPr="00F87587">
        <w:rPr>
          <w:rFonts w:asciiTheme="minorHAnsi" w:hAnsiTheme="minorHAnsi"/>
          <w:sz w:val="22"/>
        </w:rPr>
        <w:t xml:space="preserve"> zamerané len na </w:t>
      </w:r>
      <w:r w:rsidRPr="00F87587">
        <w:rPr>
          <w:rFonts w:asciiTheme="minorHAnsi" w:hAnsiTheme="minorHAnsi"/>
          <w:bCs/>
          <w:sz w:val="22"/>
          <w:szCs w:val="22"/>
        </w:rPr>
        <w:t>investície prispievajúce k odolnému, udržateľnému a digitálnemu oživeniu hospodárstva budú prioritne financované z</w:t>
      </w:r>
      <w:r w:rsidR="008E3D31" w:rsidRPr="00F87587">
        <w:rPr>
          <w:rFonts w:asciiTheme="minorHAnsi" w:hAnsiTheme="minorHAnsi"/>
          <w:bCs/>
          <w:sz w:val="22"/>
          <w:szCs w:val="22"/>
        </w:rPr>
        <w:t>o zdrojov</w:t>
      </w:r>
      <w:r w:rsidRPr="00F87587">
        <w:rPr>
          <w:rFonts w:asciiTheme="minorHAnsi" w:hAnsiTheme="minorHAnsi"/>
          <w:bCs/>
          <w:sz w:val="22"/>
          <w:szCs w:val="22"/>
        </w:rPr>
        <w:t> EURI</w:t>
      </w:r>
      <w:r w:rsidR="00B83EA5">
        <w:rPr>
          <w:rFonts w:asciiTheme="minorHAnsi" w:hAnsiTheme="minorHAnsi"/>
          <w:bCs/>
          <w:sz w:val="22"/>
          <w:szCs w:val="22"/>
        </w:rPr>
        <w:t xml:space="preserve">. </w:t>
      </w:r>
      <w:r w:rsidR="00B55C7C" w:rsidRPr="00B55C7C">
        <w:rPr>
          <w:rFonts w:asciiTheme="minorHAnsi" w:hAnsiTheme="minorHAnsi"/>
          <w:bCs/>
          <w:sz w:val="22"/>
          <w:szCs w:val="22"/>
        </w:rPr>
        <w:t xml:space="preserve">Prioritne budú vyhodnocované projekty </w:t>
      </w:r>
      <w:r w:rsidR="00B55C7C">
        <w:rPr>
          <w:rFonts w:asciiTheme="minorHAnsi" w:hAnsiTheme="minorHAnsi"/>
          <w:bCs/>
          <w:sz w:val="22"/>
          <w:szCs w:val="22"/>
        </w:rPr>
        <w:t xml:space="preserve">financované zo zdrojov EURI. </w:t>
      </w:r>
      <w:r w:rsidR="00B83EA5">
        <w:rPr>
          <w:rFonts w:asciiTheme="minorHAnsi" w:hAnsiTheme="minorHAnsi"/>
          <w:bCs/>
          <w:sz w:val="22"/>
          <w:szCs w:val="22"/>
        </w:rPr>
        <w:t>V prípade výstupu v rámci prílohy I ZFEÚ sa pri použití zdrojov EURI uplat</w:t>
      </w:r>
      <w:r w:rsidRPr="00F87587">
        <w:rPr>
          <w:rFonts w:asciiTheme="minorHAnsi" w:hAnsiTheme="minorHAnsi"/>
          <w:bCs/>
          <w:sz w:val="22"/>
          <w:szCs w:val="22"/>
        </w:rPr>
        <w:t>ní intenzit</w:t>
      </w:r>
      <w:r w:rsidR="00B83EA5">
        <w:rPr>
          <w:rFonts w:asciiTheme="minorHAnsi" w:hAnsiTheme="minorHAnsi"/>
          <w:bCs/>
          <w:sz w:val="22"/>
          <w:szCs w:val="22"/>
        </w:rPr>
        <w:t>a</w:t>
      </w:r>
      <w:r w:rsidRPr="00F87587">
        <w:rPr>
          <w:rFonts w:asciiTheme="minorHAnsi" w:hAnsiTheme="minorHAnsi"/>
          <w:bCs/>
          <w:sz w:val="22"/>
          <w:szCs w:val="22"/>
        </w:rPr>
        <w:t xml:space="preserve"> pomoci</w:t>
      </w:r>
      <w:r w:rsidR="00BD0936">
        <w:rPr>
          <w:rFonts w:asciiTheme="minorHAnsi" w:hAnsiTheme="minorHAnsi"/>
          <w:bCs/>
          <w:sz w:val="22"/>
          <w:szCs w:val="22"/>
        </w:rPr>
        <w:t xml:space="preserve"> (miera podpory)</w:t>
      </w:r>
      <w:r w:rsidR="00245FA6" w:rsidRPr="00F87587">
        <w:rPr>
          <w:rFonts w:asciiTheme="minorHAnsi" w:hAnsiTheme="minorHAnsi"/>
          <w:bCs/>
          <w:sz w:val="22"/>
          <w:szCs w:val="22"/>
        </w:rPr>
        <w:t xml:space="preserve"> </w:t>
      </w:r>
      <w:r w:rsidR="00707576">
        <w:rPr>
          <w:rFonts w:asciiTheme="minorHAnsi" w:hAnsiTheme="minorHAnsi"/>
          <w:bCs/>
          <w:sz w:val="22"/>
          <w:szCs w:val="22"/>
        </w:rPr>
        <w:t>max. 75%</w:t>
      </w:r>
      <w:r w:rsidRPr="00F87587">
        <w:rPr>
          <w:rFonts w:asciiTheme="minorHAnsi" w:hAnsiTheme="minorHAnsi"/>
          <w:bCs/>
          <w:sz w:val="22"/>
          <w:szCs w:val="22"/>
        </w:rPr>
        <w:t>. V prípade, ak by sa projekt nedostal nad hranicu finančných možností zo zdrojov EURI,</w:t>
      </w:r>
      <w:r w:rsidR="00245FA6" w:rsidRPr="00F87587">
        <w:rPr>
          <w:rFonts w:asciiTheme="minorHAnsi" w:hAnsiTheme="minorHAnsi"/>
          <w:bCs/>
          <w:sz w:val="22"/>
          <w:szCs w:val="22"/>
        </w:rPr>
        <w:t xml:space="preserve"> ale by sa dostal nad hranicu finančných možností zo základných zdrojov PRV</w:t>
      </w:r>
      <w:r w:rsidRPr="00F87587">
        <w:rPr>
          <w:rFonts w:asciiTheme="minorHAnsi" w:hAnsiTheme="minorHAnsi"/>
          <w:bCs/>
          <w:sz w:val="22"/>
          <w:szCs w:val="22"/>
        </w:rPr>
        <w:t xml:space="preserve"> je</w:t>
      </w:r>
      <w:r w:rsidR="00245FA6" w:rsidRPr="00F87587">
        <w:rPr>
          <w:rFonts w:asciiTheme="minorHAnsi" w:hAnsiTheme="minorHAnsi"/>
          <w:bCs/>
          <w:sz w:val="22"/>
          <w:szCs w:val="22"/>
        </w:rPr>
        <w:t xml:space="preserve"> možné ho financovať, avšak pri </w:t>
      </w:r>
      <w:r w:rsidR="00B83EA5">
        <w:rPr>
          <w:rFonts w:asciiTheme="minorHAnsi" w:hAnsiTheme="minorHAnsi"/>
          <w:bCs/>
          <w:sz w:val="22"/>
          <w:szCs w:val="22"/>
        </w:rPr>
        <w:t xml:space="preserve">nezvýšenej </w:t>
      </w:r>
      <w:r w:rsidR="00245FA6" w:rsidRPr="00F87587">
        <w:rPr>
          <w:rFonts w:asciiTheme="minorHAnsi" w:hAnsiTheme="minorHAnsi"/>
          <w:bCs/>
          <w:sz w:val="22"/>
          <w:szCs w:val="22"/>
        </w:rPr>
        <w:t>intenzite pomoci</w:t>
      </w:r>
      <w:r w:rsidR="00245FA6" w:rsidRPr="00AC2725">
        <w:rPr>
          <w:rFonts w:asciiTheme="minorHAnsi" w:hAnsiTheme="minorHAnsi"/>
          <w:bCs/>
          <w:sz w:val="22"/>
          <w:szCs w:val="22"/>
        </w:rPr>
        <w:t>.</w:t>
      </w:r>
      <w:r w:rsidR="00245FA6" w:rsidRPr="00F87587">
        <w:rPr>
          <w:rFonts w:asciiTheme="minorHAnsi" w:hAnsiTheme="minorHAnsi"/>
          <w:bCs/>
          <w:sz w:val="22"/>
          <w:szCs w:val="22"/>
        </w:rPr>
        <w:t xml:space="preserve"> Žiadateľ v ŽoNFP vyznačí súhlas s prípadným financovaním projektu zo základných zdrojov PRV </w:t>
      </w:r>
      <w:r w:rsidR="00B83EA5">
        <w:rPr>
          <w:rFonts w:asciiTheme="minorHAnsi" w:hAnsiTheme="minorHAnsi"/>
          <w:bCs/>
          <w:sz w:val="22"/>
          <w:szCs w:val="22"/>
        </w:rPr>
        <w:t>pri nezvýšenej intenzite pomoci</w:t>
      </w:r>
      <w:r w:rsidR="00245FA6" w:rsidRPr="00F87587">
        <w:rPr>
          <w:rFonts w:asciiTheme="minorHAnsi" w:hAnsiTheme="minorHAnsi"/>
          <w:bCs/>
          <w:sz w:val="22"/>
          <w:szCs w:val="22"/>
        </w:rPr>
        <w:t xml:space="preserve">. </w:t>
      </w:r>
    </w:p>
    <w:p w14:paraId="6861FFD0" w14:textId="38584A82" w:rsidR="006A4EAF" w:rsidRDefault="006A4EAF" w:rsidP="000E6E83">
      <w:pPr>
        <w:rPr>
          <w:rFonts w:asciiTheme="minorHAnsi" w:hAnsiTheme="minorHAnsi"/>
          <w:sz w:val="22"/>
        </w:rPr>
      </w:pPr>
    </w:p>
    <w:p w14:paraId="2E2F29F4" w14:textId="77777777" w:rsidR="00BB4D9E" w:rsidRPr="005B6DC7" w:rsidRDefault="00BB4D9E" w:rsidP="000E6E83">
      <w:pPr>
        <w:rPr>
          <w:rFonts w:asciiTheme="minorHAnsi" w:hAnsiTheme="minorHAnsi"/>
          <w:sz w:val="22"/>
        </w:rPr>
      </w:pPr>
    </w:p>
    <w:p w14:paraId="16579E1E" w14:textId="77777777" w:rsidR="000E6E83" w:rsidRPr="00F56EB6" w:rsidRDefault="000E6E83" w:rsidP="000E6E83">
      <w:pPr>
        <w:pStyle w:val="Nadpis2"/>
        <w:spacing w:after="120"/>
        <w:jc w:val="both"/>
      </w:pPr>
      <w:r w:rsidRPr="00F56EB6">
        <w:t xml:space="preserve">Oprávnenosť žiadateľa (prijímateľa) </w:t>
      </w:r>
    </w:p>
    <w:p w14:paraId="48FEEDF2" w14:textId="77777777" w:rsidR="00707576" w:rsidRPr="00707576" w:rsidRDefault="00707576" w:rsidP="00707576">
      <w:pPr>
        <w:spacing w:line="280" w:lineRule="exact"/>
        <w:jc w:val="both"/>
        <w:rPr>
          <w:rFonts w:asciiTheme="minorHAnsi" w:hAnsiTheme="minorHAnsi"/>
          <w:sz w:val="22"/>
        </w:rPr>
      </w:pPr>
      <w:bookmarkStart w:id="2" w:name="_Všeobecné_podmienky_oprávnenosti"/>
      <w:bookmarkEnd w:id="2"/>
    </w:p>
    <w:p w14:paraId="76FB3314" w14:textId="41043110" w:rsidR="00707576" w:rsidRPr="00FD2FA9" w:rsidRDefault="00707576" w:rsidP="00786338">
      <w:pPr>
        <w:pStyle w:val="Odsekzoznamu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</w:rPr>
      </w:pPr>
      <w:r w:rsidRPr="00FD2FA9">
        <w:rPr>
          <w:rFonts w:asciiTheme="minorHAnsi" w:hAnsiTheme="minorHAnsi"/>
          <w:sz w:val="22"/>
        </w:rPr>
        <w:t>Fyzické a právnické osoby podnikajúce v oblasti spracovania produktov poľnohospodárskej prvovýroby a/alebo potravinárskej výroby (s výnimkou rybích produktov) v rámci celého rozsahu činností.</w:t>
      </w:r>
    </w:p>
    <w:p w14:paraId="18FB3AC7" w14:textId="58DB1C89" w:rsidR="000E6E83" w:rsidRPr="00FD2FA9" w:rsidRDefault="00707576" w:rsidP="00786338">
      <w:pPr>
        <w:pStyle w:val="Odsekzoznamu"/>
        <w:numPr>
          <w:ilvl w:val="0"/>
          <w:numId w:val="16"/>
        </w:numPr>
        <w:rPr>
          <w:rFonts w:asciiTheme="minorHAnsi" w:hAnsiTheme="minorHAnsi"/>
          <w:sz w:val="22"/>
        </w:rPr>
      </w:pPr>
      <w:r w:rsidRPr="00FD2FA9">
        <w:rPr>
          <w:rFonts w:asciiTheme="minorHAnsi" w:hAnsiTheme="minorHAnsi"/>
          <w:sz w:val="22"/>
        </w:rPr>
        <w:t>Fyzické a právnické osoby podnikajúce v oblasti poľnohospodárskej prvovýroby, ako aj spracovania vlastnej produkcie. V tomto prípade prijímateľ podpory bude môcť predávať výhradne výrobky, na ktoré sa ako vstup vzťahuje príloha I ZFEÚ.</w:t>
      </w:r>
    </w:p>
    <w:p w14:paraId="3178D8BC" w14:textId="77777777" w:rsidR="00F34AF4" w:rsidRPr="005B6DC7" w:rsidRDefault="00F34AF4" w:rsidP="000E6E83"/>
    <w:p w14:paraId="745427AB" w14:textId="26145B11" w:rsidR="00707576" w:rsidRDefault="000E6E83" w:rsidP="00D33EDB">
      <w:pPr>
        <w:pStyle w:val="Nadpis2"/>
        <w:spacing w:after="120"/>
        <w:jc w:val="both"/>
      </w:pPr>
      <w:bookmarkStart w:id="3" w:name="bod212a"/>
      <w:bookmarkStart w:id="4" w:name="bod2122"/>
      <w:bookmarkStart w:id="5" w:name="bod2123"/>
      <w:bookmarkStart w:id="6" w:name="_Oprávnené_projekty"/>
      <w:bookmarkStart w:id="7" w:name="_Oprávnenosť_aktivít_realizácie"/>
      <w:bookmarkEnd w:id="3"/>
      <w:bookmarkEnd w:id="4"/>
      <w:bookmarkEnd w:id="5"/>
      <w:bookmarkEnd w:id="6"/>
      <w:bookmarkEnd w:id="7"/>
      <w:r w:rsidRPr="005B6DC7">
        <w:t xml:space="preserve">Oprávnenosť aktivít </w:t>
      </w:r>
      <w:r w:rsidR="00707576">
        <w:t xml:space="preserve">a rozsah činností </w:t>
      </w:r>
      <w:r w:rsidRPr="005B6DC7">
        <w:t>realizácie projektu</w:t>
      </w:r>
      <w:bookmarkStart w:id="8" w:name="bod221"/>
      <w:bookmarkStart w:id="9" w:name="_Oprávnené_náklady_pre"/>
      <w:bookmarkStart w:id="10" w:name="_Neoprávnené_náklady"/>
      <w:bookmarkEnd w:id="8"/>
      <w:bookmarkEnd w:id="9"/>
      <w:bookmarkEnd w:id="10"/>
    </w:p>
    <w:p w14:paraId="75F66979" w14:textId="4983B2E7" w:rsidR="000443E9" w:rsidRPr="00FD2FA9" w:rsidRDefault="000443E9" w:rsidP="00FD2FA9">
      <w:pPr>
        <w:rPr>
          <w:rFonts w:asciiTheme="minorHAnsi" w:hAnsiTheme="minorHAnsi"/>
          <w:sz w:val="22"/>
          <w:szCs w:val="22"/>
          <w:lang w:eastAsia="ar-SA"/>
        </w:rPr>
      </w:pPr>
      <w:r w:rsidRPr="00FD2FA9">
        <w:rPr>
          <w:rFonts w:asciiTheme="minorHAnsi" w:hAnsiTheme="minorHAnsi"/>
          <w:sz w:val="22"/>
          <w:szCs w:val="22"/>
          <w:lang w:eastAsia="ar-SA"/>
        </w:rPr>
        <w:t>Pre oblasť 1-7:</w:t>
      </w:r>
    </w:p>
    <w:p w14:paraId="5B82BE5C" w14:textId="20487483" w:rsidR="00707576" w:rsidRPr="00707576" w:rsidRDefault="00707576" w:rsidP="00707576">
      <w:pPr>
        <w:pStyle w:val="Odsekzoznamu"/>
        <w:numPr>
          <w:ilvl w:val="1"/>
          <w:numId w:val="1"/>
        </w:numPr>
        <w:suppressAutoHyphens/>
        <w:spacing w:before="60" w:after="60"/>
        <w:jc w:val="both"/>
        <w:rPr>
          <w:rFonts w:asciiTheme="minorHAnsi" w:hAnsiTheme="minorHAnsi"/>
          <w:sz w:val="22"/>
        </w:rPr>
      </w:pPr>
      <w:r w:rsidRPr="00707576">
        <w:rPr>
          <w:rFonts w:asciiTheme="minorHAnsi" w:hAnsiTheme="minorHAnsi"/>
          <w:sz w:val="22"/>
        </w:rPr>
        <w:t>výstavba vrátane prípravy staveniska, rekonštrukcia a modernizácia objektov súvisiacich so spracovaním, skladovaním, uvádzaním na trh a/alebo vývojom poľnohospodárskych a potravinárskych výrobkov, vrátane kancelárií (sklady obalových materiálov, čistiacich a dezinfekčných prostriedkov a pomôcok);</w:t>
      </w:r>
    </w:p>
    <w:p w14:paraId="41CDB759" w14:textId="0FE5B4FA" w:rsidR="00707576" w:rsidRPr="00707576" w:rsidRDefault="00707576" w:rsidP="00707576">
      <w:pPr>
        <w:pStyle w:val="Odsekzoznamu"/>
        <w:numPr>
          <w:ilvl w:val="1"/>
          <w:numId w:val="1"/>
        </w:numPr>
        <w:suppressAutoHyphens/>
        <w:spacing w:before="60" w:after="60"/>
        <w:jc w:val="both"/>
        <w:rPr>
          <w:rFonts w:asciiTheme="minorHAnsi" w:hAnsiTheme="minorHAnsi"/>
          <w:sz w:val="22"/>
        </w:rPr>
      </w:pPr>
      <w:r w:rsidRPr="00707576">
        <w:rPr>
          <w:rFonts w:asciiTheme="minorHAnsi" w:hAnsiTheme="minorHAnsi"/>
          <w:sz w:val="22"/>
        </w:rPr>
        <w:t xml:space="preserve">obstaranie, rekonštrukcia a modernizácia zariadení, strojov, prístrojov a technológií, spracovateľských a výrobných kapacít, vrátane laboratórneho vybavenia a detektorov kovov v rámci procesu spracovania, </w:t>
      </w:r>
      <w:r w:rsidR="0063628C">
        <w:rPr>
          <w:rFonts w:asciiTheme="minorHAnsi" w:hAnsiTheme="minorHAnsi"/>
          <w:sz w:val="22"/>
        </w:rPr>
        <w:t xml:space="preserve">balenia, označovania, </w:t>
      </w:r>
      <w:r w:rsidRPr="00707576">
        <w:rPr>
          <w:rFonts w:asciiTheme="minorHAnsi" w:hAnsiTheme="minorHAnsi"/>
          <w:sz w:val="22"/>
        </w:rPr>
        <w:t>skladovania, uvádzania na trh produktov a /alebo vývoja poľnohospodárskych a potravinárskych výrobkov, vrátane produktov s chráneným označením pôvodu, chráneným zemepisným označením a zaručených tradičných špecialít podľa osobitného predpisu (nariadenie EÚ č. 1151/2012, nariadenie (EÚ) č. 1308/2013</w:t>
      </w:r>
      <w:r w:rsidR="005B0F9A">
        <w:rPr>
          <w:rFonts w:asciiTheme="minorHAnsi" w:hAnsiTheme="minorHAnsi"/>
          <w:sz w:val="22"/>
        </w:rPr>
        <w:t>, nariadenie (EÚ) 2019/787</w:t>
      </w:r>
      <w:r w:rsidRPr="00707576">
        <w:rPr>
          <w:rFonts w:asciiTheme="minorHAnsi" w:hAnsiTheme="minorHAnsi"/>
          <w:sz w:val="22"/>
        </w:rPr>
        <w:t>)</w:t>
      </w:r>
      <w:r w:rsidR="005B0F9A">
        <w:rPr>
          <w:rFonts w:asciiTheme="minorHAnsi" w:hAnsiTheme="minorHAnsi"/>
          <w:sz w:val="22"/>
        </w:rPr>
        <w:t>, produktov v registrovaných v rámci národných schém kvality</w:t>
      </w:r>
      <w:r w:rsidR="00BB4D9E">
        <w:rPr>
          <w:rFonts w:asciiTheme="minorHAnsi" w:hAnsiTheme="minorHAnsi"/>
          <w:sz w:val="22"/>
        </w:rPr>
        <w:t xml:space="preserve"> (</w:t>
      </w:r>
      <w:r w:rsidR="00BB4D9E" w:rsidRPr="00BB4D9E">
        <w:rPr>
          <w:rFonts w:asciiTheme="minorHAnsi" w:hAnsiTheme="minorHAnsi"/>
          <w:sz w:val="22"/>
        </w:rPr>
        <w:t>Národný program Značka kvality</w:t>
      </w:r>
      <w:r w:rsidR="00BB4D9E">
        <w:rPr>
          <w:rFonts w:asciiTheme="minorHAnsi" w:hAnsiTheme="minorHAnsi"/>
          <w:sz w:val="22"/>
        </w:rPr>
        <w:t>)</w:t>
      </w:r>
      <w:r w:rsidRPr="00707576">
        <w:rPr>
          <w:rFonts w:asciiTheme="minorHAnsi" w:hAnsiTheme="minorHAnsi"/>
          <w:sz w:val="22"/>
        </w:rPr>
        <w:t>;</w:t>
      </w:r>
    </w:p>
    <w:p w14:paraId="0BFFA8B4" w14:textId="0E0FBFD0" w:rsidR="00707576" w:rsidRPr="00707576" w:rsidRDefault="00707576" w:rsidP="00707576">
      <w:pPr>
        <w:pStyle w:val="Odsekzoznamu"/>
        <w:numPr>
          <w:ilvl w:val="1"/>
          <w:numId w:val="1"/>
        </w:numPr>
        <w:suppressAutoHyphens/>
        <w:spacing w:before="60" w:after="60"/>
        <w:jc w:val="both"/>
        <w:rPr>
          <w:rFonts w:asciiTheme="minorHAnsi" w:hAnsiTheme="minorHAnsi"/>
          <w:sz w:val="22"/>
        </w:rPr>
      </w:pPr>
      <w:r w:rsidRPr="00707576">
        <w:rPr>
          <w:rFonts w:asciiTheme="minorHAnsi" w:hAnsiTheme="minorHAnsi"/>
          <w:sz w:val="22"/>
        </w:rPr>
        <w:t>stavebné alebo technologické investície na vytvorenie alebo modernizáciu miestnej zbernej siete - príjem, skladovanie, úprava, triedenie a balenie;</w:t>
      </w:r>
    </w:p>
    <w:p w14:paraId="69F7ACEC" w14:textId="7089265B" w:rsidR="00707576" w:rsidRPr="00707576" w:rsidRDefault="00707576" w:rsidP="00707576">
      <w:pPr>
        <w:pStyle w:val="Odsekzoznamu"/>
        <w:numPr>
          <w:ilvl w:val="1"/>
          <w:numId w:val="1"/>
        </w:numPr>
        <w:suppressAutoHyphens/>
        <w:spacing w:before="60" w:after="60"/>
        <w:jc w:val="both"/>
        <w:rPr>
          <w:rFonts w:asciiTheme="minorHAnsi" w:hAnsiTheme="minorHAnsi"/>
          <w:sz w:val="22"/>
        </w:rPr>
      </w:pPr>
      <w:r w:rsidRPr="00707576">
        <w:rPr>
          <w:rFonts w:asciiTheme="minorHAnsi" w:hAnsiTheme="minorHAnsi"/>
          <w:sz w:val="22"/>
        </w:rPr>
        <w:t>nákup chladiarenských, mraziarenských alebo termoizolačných nákladných, osobných alebo špeciálnych automobilov, prívesov a návesov, nákladných automobilov a prívesov (návesov) špecializovaných na prepravu zvierat (aj nad 3,5 t), manipulačných vozíkov v súvislosti so spracovaním, resp. uvádzaním na trh;</w:t>
      </w:r>
    </w:p>
    <w:p w14:paraId="5DB1C807" w14:textId="0DEDCC4D" w:rsidR="00707576" w:rsidRPr="00BB4D9E" w:rsidRDefault="00707576" w:rsidP="00707576">
      <w:pPr>
        <w:pStyle w:val="Odsekzoznamu"/>
        <w:numPr>
          <w:ilvl w:val="1"/>
          <w:numId w:val="1"/>
        </w:numPr>
        <w:suppressAutoHyphens/>
        <w:spacing w:before="60" w:after="60"/>
        <w:jc w:val="both"/>
        <w:rPr>
          <w:rFonts w:asciiTheme="minorHAnsi" w:hAnsiTheme="minorHAnsi"/>
          <w:color w:val="000000" w:themeColor="text1"/>
          <w:sz w:val="22"/>
        </w:rPr>
      </w:pPr>
      <w:r w:rsidRPr="00707576">
        <w:rPr>
          <w:rFonts w:asciiTheme="minorHAnsi" w:hAnsiTheme="minorHAnsi"/>
          <w:sz w:val="22"/>
        </w:rPr>
        <w:t xml:space="preserve">zavedenie technológií a postupov s cieľom vytvoriť nové </w:t>
      </w:r>
      <w:r w:rsidR="0063628C">
        <w:rPr>
          <w:rFonts w:asciiTheme="minorHAnsi" w:hAnsiTheme="minorHAnsi"/>
          <w:sz w:val="22"/>
        </w:rPr>
        <w:t xml:space="preserve">, inovatívne </w:t>
      </w:r>
      <w:r w:rsidRPr="00707576">
        <w:rPr>
          <w:rFonts w:asciiTheme="minorHAnsi" w:hAnsiTheme="minorHAnsi"/>
          <w:sz w:val="22"/>
        </w:rPr>
        <w:t xml:space="preserve">alebo kvalitnejšie výrobky a </w:t>
      </w:r>
      <w:r w:rsidRPr="00BB4D9E">
        <w:rPr>
          <w:rFonts w:asciiTheme="minorHAnsi" w:hAnsiTheme="minorHAnsi"/>
          <w:color w:val="000000" w:themeColor="text1"/>
          <w:sz w:val="22"/>
        </w:rPr>
        <w:t>otvorenie nových trhov, najmä v súvislosti s krátkym dodávateľským reťazcom vrátane podpory uvádzania výrobkov na trh alebo vypracovania programov správnej výrobnej praxe;</w:t>
      </w:r>
    </w:p>
    <w:p w14:paraId="08539CC6" w14:textId="1FDCB81B" w:rsidR="00707576" w:rsidRPr="00BB4D9E" w:rsidRDefault="00707576" w:rsidP="00707576">
      <w:pPr>
        <w:pStyle w:val="Odsekzoznamu"/>
        <w:numPr>
          <w:ilvl w:val="1"/>
          <w:numId w:val="1"/>
        </w:numPr>
        <w:suppressAutoHyphens/>
        <w:spacing w:before="60" w:after="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B4D9E">
        <w:rPr>
          <w:rFonts w:asciiTheme="minorHAnsi" w:hAnsiTheme="minorHAnsi"/>
          <w:color w:val="000000" w:themeColor="text1"/>
          <w:sz w:val="22"/>
        </w:rPr>
        <w:t>stavebné alebo technologické investície podporujúce lepšie využitie alebo elimináciu vedľajších produktov alebo odpadu a čistiarne odpadových vôd</w:t>
      </w:r>
      <w:r w:rsidR="00535C21" w:rsidRPr="00BB4D9E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535C21" w:rsidRPr="00BB4D9E">
        <w:rPr>
          <w:rFonts w:ascii="Calibri" w:hAnsi="Calibri" w:cs="Calibri"/>
          <w:color w:val="000000" w:themeColor="text1"/>
          <w:sz w:val="22"/>
          <w:szCs w:val="22"/>
        </w:rPr>
        <w:t>rekonštrukcia infraštruktúry, znižovanie energetických strát</w:t>
      </w:r>
      <w:r w:rsidRPr="00BB4D9E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48BC7B51" w14:textId="68E298EC" w:rsidR="00D33EDB" w:rsidRPr="00FD2FA9" w:rsidRDefault="00707576" w:rsidP="00D33EDB">
      <w:pPr>
        <w:pStyle w:val="Odsekzoznamu"/>
        <w:numPr>
          <w:ilvl w:val="1"/>
          <w:numId w:val="1"/>
        </w:numPr>
        <w:suppressAutoHyphens/>
        <w:spacing w:before="60" w:after="60"/>
        <w:jc w:val="both"/>
        <w:rPr>
          <w:rFonts w:asciiTheme="minorHAnsi" w:hAnsiTheme="minorHAnsi"/>
          <w:sz w:val="22"/>
        </w:rPr>
      </w:pPr>
      <w:r w:rsidRPr="00707576">
        <w:rPr>
          <w:rFonts w:asciiTheme="minorHAnsi" w:hAnsiTheme="minorHAnsi"/>
          <w:sz w:val="22"/>
        </w:rPr>
        <w:t>investície v súvislosti s výrobou a miešaním krmív z poľnohospodárskych produktov;</w:t>
      </w:r>
    </w:p>
    <w:p w14:paraId="43934629" w14:textId="71D5904B" w:rsidR="00D33EDB" w:rsidRPr="00707576" w:rsidRDefault="00707576" w:rsidP="00707576">
      <w:pPr>
        <w:pStyle w:val="Odsekzoznamu"/>
        <w:numPr>
          <w:ilvl w:val="1"/>
          <w:numId w:val="1"/>
        </w:numPr>
        <w:suppressAutoHyphens/>
        <w:spacing w:before="60" w:after="60"/>
        <w:jc w:val="both"/>
        <w:rPr>
          <w:rFonts w:asciiTheme="minorHAnsi" w:hAnsiTheme="minorHAnsi"/>
          <w:sz w:val="22"/>
        </w:rPr>
      </w:pPr>
      <w:r w:rsidRPr="00BB4D9E">
        <w:rPr>
          <w:rFonts w:asciiTheme="minorHAnsi" w:hAnsiTheme="minorHAnsi"/>
          <w:sz w:val="22"/>
        </w:rPr>
        <w:t>investície na vybudovanie a zariadenie vlastných podnikových predajní</w:t>
      </w:r>
      <w:r w:rsidR="000B1BE1" w:rsidRPr="00BB4D9E">
        <w:rPr>
          <w:rFonts w:asciiTheme="minorHAnsi" w:hAnsiTheme="minorHAnsi"/>
          <w:sz w:val="22"/>
        </w:rPr>
        <w:t xml:space="preserve"> na predaj vlastných produktov bez obmedzenia min. % predaja vlastných produktov</w:t>
      </w:r>
      <w:r w:rsidR="00F34AF4">
        <w:rPr>
          <w:rFonts w:asciiTheme="minorHAnsi" w:hAnsiTheme="minorHAnsi"/>
          <w:sz w:val="22"/>
        </w:rPr>
        <w:t xml:space="preserve"> (zahŕňa aj mobilné predajne</w:t>
      </w:r>
      <w:r w:rsidR="0044655E">
        <w:rPr>
          <w:rFonts w:asciiTheme="minorHAnsi" w:hAnsiTheme="minorHAnsi"/>
          <w:sz w:val="22"/>
        </w:rPr>
        <w:t xml:space="preserve"> pre zabezpečenie dostupnosti potravín v tzv. potravinových púšťach</w:t>
      </w:r>
      <w:r w:rsidR="00F34AF4">
        <w:rPr>
          <w:rFonts w:asciiTheme="minorHAnsi" w:hAnsiTheme="minorHAnsi"/>
          <w:sz w:val="22"/>
        </w:rPr>
        <w:t>)</w:t>
      </w:r>
      <w:r w:rsidRPr="00707576">
        <w:rPr>
          <w:rFonts w:asciiTheme="minorHAnsi" w:hAnsiTheme="minorHAnsi"/>
          <w:sz w:val="22"/>
        </w:rPr>
        <w:t>;</w:t>
      </w:r>
    </w:p>
    <w:p w14:paraId="0E1F2BD9" w14:textId="312E5DD9" w:rsidR="000E6E83" w:rsidRPr="00FD2FA9" w:rsidRDefault="00707576" w:rsidP="000E6E83">
      <w:pPr>
        <w:pStyle w:val="Odsekzoznamu"/>
        <w:numPr>
          <w:ilvl w:val="1"/>
          <w:numId w:val="1"/>
        </w:numPr>
        <w:suppressAutoHyphens/>
        <w:spacing w:before="60" w:after="60"/>
        <w:jc w:val="both"/>
        <w:rPr>
          <w:rFonts w:asciiTheme="minorHAnsi" w:hAnsiTheme="minorHAnsi" w:cstheme="minorHAnsi"/>
        </w:rPr>
      </w:pPr>
      <w:r w:rsidRPr="00FD2FA9">
        <w:rPr>
          <w:rFonts w:asciiTheme="minorHAnsi" w:hAnsiTheme="minorHAnsi"/>
          <w:sz w:val="22"/>
        </w:rPr>
        <w:lastRenderedPageBreak/>
        <w:t>investície do zlepšenia pracovného prostredia  pre zamestnancov (hygienické zariadenia, jedálne, odpočivárne, klimatizácia).</w:t>
      </w:r>
    </w:p>
    <w:p w14:paraId="2F30A67C" w14:textId="6119E400" w:rsidR="000443E9" w:rsidRDefault="000443E9" w:rsidP="000443E9">
      <w:pPr>
        <w:suppressAutoHyphens/>
        <w:spacing w:before="60" w:after="60"/>
        <w:jc w:val="both"/>
        <w:rPr>
          <w:rFonts w:asciiTheme="minorHAnsi" w:hAnsiTheme="minorHAnsi" w:cstheme="minorHAnsi"/>
        </w:rPr>
      </w:pPr>
    </w:p>
    <w:p w14:paraId="394CB82E" w14:textId="2CFB4BFF" w:rsidR="000443E9" w:rsidRPr="00446AA0" w:rsidRDefault="000443E9" w:rsidP="000443E9">
      <w:pPr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446AA0">
        <w:rPr>
          <w:rFonts w:asciiTheme="minorHAnsi" w:hAnsiTheme="minorHAnsi" w:cstheme="minorHAnsi"/>
          <w:sz w:val="22"/>
          <w:szCs w:val="22"/>
        </w:rPr>
        <w:t>Pre oblasť 8:</w:t>
      </w:r>
    </w:p>
    <w:p w14:paraId="3F9F4283" w14:textId="700218B5" w:rsidR="000443E9" w:rsidRPr="00FD2FA9" w:rsidRDefault="00E31E51" w:rsidP="00786338">
      <w:pPr>
        <w:pStyle w:val="Odsekzoznamu"/>
        <w:numPr>
          <w:ilvl w:val="0"/>
          <w:numId w:val="18"/>
        </w:numPr>
        <w:suppressAutoHyphens/>
        <w:spacing w:before="60"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Investície na vybudovanie a zariadenie vlastných podnikových predajní (zahŕňa aj mobilné predajne). </w:t>
      </w:r>
      <w:r>
        <w:rPr>
          <w:rFonts w:ascii="Calibri" w:hAnsi="Calibri" w:cs="Calibri"/>
          <w:sz w:val="22"/>
          <w:szCs w:val="22"/>
        </w:rPr>
        <w:t>Žiadateľ bude odbytovať výhradne poľnohospodárske produkty a produkty vyrobené z poľnohospodárskych produktov; pričom minimálne 50% odbytovanej produkcie je vlastná nespracovaná poľnohospodárska produkcia.</w:t>
      </w:r>
      <w:r w:rsidR="00216685">
        <w:rPr>
          <w:rFonts w:ascii="Calibri" w:hAnsi="Calibri" w:cs="Calibri"/>
          <w:sz w:val="22"/>
          <w:szCs w:val="22"/>
        </w:rPr>
        <w:t xml:space="preserve"> V prípade mobilných odbytových zariadení sa jedná minimálne o 50% vlastných vyrobených potravín.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B7DA5F7" w14:textId="50766CF5" w:rsidR="00E31E51" w:rsidRPr="00FD2FA9" w:rsidRDefault="00E31E51" w:rsidP="00786338">
      <w:pPr>
        <w:pStyle w:val="Odsekzoznamu"/>
        <w:numPr>
          <w:ilvl w:val="0"/>
          <w:numId w:val="18"/>
        </w:numPr>
        <w:suppressAutoHyphens/>
        <w:spacing w:before="60" w:after="6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sz w:val="22"/>
          <w:szCs w:val="22"/>
        </w:rPr>
        <w:t xml:space="preserve">Investície do logistiky súvisiace s bodom 1. </w:t>
      </w:r>
    </w:p>
    <w:p w14:paraId="5CE1E22C" w14:textId="77777777" w:rsidR="000978BB" w:rsidRPr="005B6DC7" w:rsidRDefault="000978BB" w:rsidP="000E6E83">
      <w:pPr>
        <w:suppressAutoHyphens/>
        <w:spacing w:before="60" w:after="60"/>
        <w:jc w:val="both"/>
        <w:rPr>
          <w:rFonts w:asciiTheme="minorHAnsi" w:hAnsiTheme="minorHAnsi" w:cstheme="minorHAnsi"/>
        </w:rPr>
      </w:pPr>
    </w:p>
    <w:p w14:paraId="413702B0" w14:textId="77777777" w:rsidR="00057485" w:rsidRPr="005B6DC7" w:rsidRDefault="00057485" w:rsidP="00057485">
      <w:pPr>
        <w:pStyle w:val="Odsekzoznamu"/>
        <w:autoSpaceDE w:val="0"/>
        <w:autoSpaceDN w:val="0"/>
        <w:adjustRightInd w:val="0"/>
        <w:ind w:left="1134"/>
        <w:contextualSpacing w:val="0"/>
        <w:jc w:val="both"/>
        <w:rPr>
          <w:rFonts w:asciiTheme="minorHAnsi" w:hAnsiTheme="minorHAnsi"/>
          <w:sz w:val="22"/>
        </w:rPr>
      </w:pPr>
    </w:p>
    <w:p w14:paraId="0F2122A4" w14:textId="5AD32E43" w:rsidR="00707576" w:rsidRPr="00FD2FA9" w:rsidRDefault="00057485" w:rsidP="00FD2FA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6DC7">
        <w:rPr>
          <w:rFonts w:asciiTheme="minorHAnsi" w:hAnsiTheme="minorHAnsi"/>
          <w:sz w:val="22"/>
        </w:rPr>
        <w:t>Osobitná špecifikácia investícií prispievajúcich k </w:t>
      </w:r>
      <w:bookmarkStart w:id="11" w:name="_Hlk71202613"/>
      <w:r w:rsidRPr="005B6DC7">
        <w:rPr>
          <w:rFonts w:asciiTheme="minorHAnsi" w:hAnsiTheme="minorHAnsi"/>
          <w:sz w:val="22"/>
        </w:rPr>
        <w:t>odolnému, udržateľnému a digitálnemu oživeniu</w:t>
      </w:r>
      <w:bookmarkEnd w:id="11"/>
      <w:r w:rsidRPr="005B6DC7">
        <w:rPr>
          <w:rFonts w:asciiTheme="minorHAnsi" w:hAnsiTheme="minorHAnsi"/>
          <w:sz w:val="22"/>
        </w:rPr>
        <w:t>:</w:t>
      </w:r>
    </w:p>
    <w:p w14:paraId="053AA28E" w14:textId="5D9F0E36" w:rsidR="00707576" w:rsidRPr="00707576" w:rsidRDefault="00707576" w:rsidP="00BB4D9E">
      <w:pPr>
        <w:pStyle w:val="Odsekzoznamu"/>
        <w:numPr>
          <w:ilvl w:val="0"/>
          <w:numId w:val="23"/>
        </w:numPr>
        <w:tabs>
          <w:tab w:val="left" w:pos="289"/>
        </w:tabs>
        <w:suppressAutoHyphens/>
        <w:spacing w:before="120" w:after="120" w:line="280" w:lineRule="exact"/>
        <w:jc w:val="both"/>
        <w:rPr>
          <w:rFonts w:asciiTheme="minorHAnsi" w:hAnsiTheme="minorHAnsi"/>
          <w:sz w:val="22"/>
          <w:szCs w:val="22"/>
        </w:rPr>
      </w:pPr>
      <w:r w:rsidRPr="00707576">
        <w:rPr>
          <w:rFonts w:asciiTheme="minorHAnsi" w:hAnsiTheme="minorHAnsi"/>
          <w:sz w:val="22"/>
          <w:szCs w:val="22"/>
        </w:rPr>
        <w:t xml:space="preserve">    </w:t>
      </w:r>
      <w:r w:rsidRPr="00BB4D9E">
        <w:rPr>
          <w:rFonts w:asciiTheme="minorHAnsi" w:hAnsiTheme="minorHAnsi"/>
          <w:b/>
          <w:bCs/>
          <w:sz w:val="22"/>
          <w:szCs w:val="22"/>
        </w:rPr>
        <w:t xml:space="preserve">digitalizáciu </w:t>
      </w:r>
      <w:r w:rsidR="00D33EDB" w:rsidRPr="00BB4D9E">
        <w:rPr>
          <w:rFonts w:asciiTheme="minorHAnsi" w:hAnsiTheme="minorHAnsi"/>
          <w:b/>
          <w:bCs/>
          <w:sz w:val="22"/>
          <w:szCs w:val="22"/>
        </w:rPr>
        <w:t xml:space="preserve">a robotizáciu </w:t>
      </w:r>
      <w:r w:rsidRPr="00BB4D9E">
        <w:rPr>
          <w:rFonts w:asciiTheme="minorHAnsi" w:hAnsiTheme="minorHAnsi"/>
          <w:b/>
          <w:bCs/>
          <w:sz w:val="22"/>
          <w:szCs w:val="22"/>
        </w:rPr>
        <w:t>v spracovaní poľnohospodárskych produktov</w:t>
      </w:r>
      <w:r w:rsidR="0063628C">
        <w:rPr>
          <w:rFonts w:asciiTheme="minorHAnsi" w:hAnsiTheme="minorHAnsi"/>
          <w:sz w:val="22"/>
          <w:szCs w:val="22"/>
        </w:rPr>
        <w:t xml:space="preserve"> - m</w:t>
      </w:r>
      <w:r w:rsidR="0063628C" w:rsidRPr="0063628C">
        <w:rPr>
          <w:rFonts w:asciiTheme="minorHAnsi" w:hAnsiTheme="minorHAnsi"/>
          <w:sz w:val="22"/>
          <w:szCs w:val="22"/>
        </w:rPr>
        <w:t xml:space="preserve">odernizácia a inovácia technologických a výrobných zariadení </w:t>
      </w:r>
      <w:r w:rsidR="0063628C">
        <w:rPr>
          <w:rFonts w:asciiTheme="minorHAnsi" w:hAnsiTheme="minorHAnsi"/>
          <w:sz w:val="22"/>
          <w:szCs w:val="22"/>
        </w:rPr>
        <w:t xml:space="preserve">s cieľom </w:t>
      </w:r>
      <w:r w:rsidR="0063628C" w:rsidRPr="0063628C">
        <w:rPr>
          <w:rFonts w:asciiTheme="minorHAnsi" w:hAnsiTheme="minorHAnsi"/>
          <w:sz w:val="22"/>
          <w:szCs w:val="22"/>
        </w:rPr>
        <w:t>zvýšen</w:t>
      </w:r>
      <w:r w:rsidR="0063628C">
        <w:rPr>
          <w:rFonts w:asciiTheme="minorHAnsi" w:hAnsiTheme="minorHAnsi"/>
          <w:sz w:val="22"/>
          <w:szCs w:val="22"/>
        </w:rPr>
        <w:t>ia</w:t>
      </w:r>
      <w:r w:rsidR="0063628C" w:rsidRPr="00165B61">
        <w:rPr>
          <w:rFonts w:asciiTheme="minorHAnsi" w:hAnsiTheme="minorHAnsi"/>
          <w:sz w:val="22"/>
          <w:szCs w:val="22"/>
        </w:rPr>
        <w:t xml:space="preserve"> efektívnosti výrobného procesu – automatizácia </w:t>
      </w:r>
      <w:r w:rsidR="0063628C">
        <w:rPr>
          <w:rFonts w:asciiTheme="minorHAnsi" w:hAnsiTheme="minorHAnsi"/>
          <w:sz w:val="22"/>
          <w:szCs w:val="22"/>
        </w:rPr>
        <w:t xml:space="preserve">a robotizácia </w:t>
      </w:r>
      <w:r w:rsidR="0063628C" w:rsidRPr="00165B61">
        <w:rPr>
          <w:rFonts w:asciiTheme="minorHAnsi" w:hAnsiTheme="minorHAnsi"/>
          <w:sz w:val="22"/>
          <w:szCs w:val="22"/>
        </w:rPr>
        <w:t>výrobného procesu u</w:t>
      </w:r>
      <w:r w:rsidR="00E6334D">
        <w:rPr>
          <w:rFonts w:asciiTheme="minorHAnsi" w:hAnsiTheme="minorHAnsi"/>
          <w:sz w:val="22"/>
          <w:szCs w:val="22"/>
        </w:rPr>
        <w:t> </w:t>
      </w:r>
      <w:r w:rsidR="0063628C" w:rsidRPr="00165B61">
        <w:rPr>
          <w:rFonts w:asciiTheme="minorHAnsi" w:hAnsiTheme="minorHAnsi"/>
          <w:sz w:val="22"/>
          <w:szCs w:val="22"/>
        </w:rPr>
        <w:t>spracovateľov</w:t>
      </w:r>
      <w:r w:rsidR="00E6334D">
        <w:rPr>
          <w:rFonts w:asciiTheme="minorHAnsi" w:hAnsiTheme="minorHAnsi"/>
          <w:sz w:val="22"/>
          <w:szCs w:val="22"/>
        </w:rPr>
        <w:t xml:space="preserve">; </w:t>
      </w:r>
      <w:r w:rsidR="00E6334D" w:rsidRPr="00E6334D">
        <w:rPr>
          <w:rFonts w:asciiTheme="minorHAnsi" w:hAnsiTheme="minorHAnsi"/>
          <w:sz w:val="22"/>
          <w:szCs w:val="22"/>
        </w:rPr>
        <w:t>aplikácia inteligentných technológií umožňujúcich monitoring zmien kvalitatívnych atribútov potravín, vrátane digitálneho systému pre vysledovateľnosť potravinárskych výrobkov</w:t>
      </w:r>
      <w:r w:rsidR="00155EA5">
        <w:rPr>
          <w:rFonts w:asciiTheme="minorHAnsi" w:hAnsiTheme="minorHAnsi"/>
          <w:sz w:val="22"/>
          <w:szCs w:val="22"/>
        </w:rPr>
        <w:t xml:space="preserve">; </w:t>
      </w:r>
      <w:r w:rsidR="00155EA5" w:rsidRPr="00155EA5">
        <w:rPr>
          <w:rFonts w:asciiTheme="minorHAnsi" w:hAnsiTheme="minorHAnsi"/>
          <w:sz w:val="22"/>
          <w:szCs w:val="22"/>
        </w:rPr>
        <w:t>vývoj ,dizajn a aplikácia inteligentných viacfunkčných obalov integrujúcich protektívnu a informačnú funkciu obalu vrátane výživových/nutričných údajov</w:t>
      </w:r>
      <w:r w:rsidRPr="00707576">
        <w:rPr>
          <w:rFonts w:asciiTheme="minorHAnsi" w:hAnsiTheme="minorHAnsi"/>
          <w:sz w:val="22"/>
          <w:szCs w:val="22"/>
        </w:rPr>
        <w:t>;</w:t>
      </w:r>
    </w:p>
    <w:p w14:paraId="357AE52C" w14:textId="74AF1596" w:rsidR="00707576" w:rsidRPr="00E6334D" w:rsidRDefault="00707576" w:rsidP="00BB4D9E">
      <w:pPr>
        <w:pStyle w:val="Odsekzoznamu"/>
        <w:numPr>
          <w:ilvl w:val="0"/>
          <w:numId w:val="23"/>
        </w:numPr>
        <w:tabs>
          <w:tab w:val="left" w:pos="289"/>
        </w:tabs>
        <w:suppressAutoHyphens/>
        <w:spacing w:before="120" w:after="120" w:line="280" w:lineRule="exact"/>
        <w:jc w:val="both"/>
        <w:rPr>
          <w:rFonts w:asciiTheme="minorHAnsi" w:hAnsiTheme="minorHAnsi"/>
          <w:sz w:val="22"/>
          <w:szCs w:val="22"/>
        </w:rPr>
      </w:pPr>
      <w:r w:rsidRPr="00E6334D">
        <w:rPr>
          <w:rFonts w:asciiTheme="minorHAnsi" w:hAnsiTheme="minorHAnsi"/>
          <w:sz w:val="22"/>
          <w:szCs w:val="22"/>
        </w:rPr>
        <w:t xml:space="preserve">    </w:t>
      </w:r>
      <w:r w:rsidRPr="00BB4D9E">
        <w:rPr>
          <w:rFonts w:asciiTheme="minorHAnsi" w:hAnsiTheme="minorHAnsi"/>
          <w:b/>
          <w:bCs/>
          <w:sz w:val="22"/>
          <w:szCs w:val="22"/>
        </w:rPr>
        <w:t>zníženie energetickej náročnosti výroby</w:t>
      </w:r>
      <w:r w:rsidR="00D33EDB" w:rsidRPr="00BB4D9E">
        <w:rPr>
          <w:rFonts w:asciiTheme="minorHAnsi" w:hAnsiTheme="minorHAnsi"/>
          <w:b/>
          <w:bCs/>
          <w:sz w:val="22"/>
          <w:szCs w:val="22"/>
        </w:rPr>
        <w:t>, vrátane emisií</w:t>
      </w:r>
      <w:r w:rsidR="00E6334D" w:rsidRPr="00E6334D">
        <w:rPr>
          <w:rFonts w:asciiTheme="minorHAnsi" w:hAnsiTheme="minorHAnsi"/>
          <w:sz w:val="22"/>
          <w:szCs w:val="22"/>
        </w:rPr>
        <w:t xml:space="preserve"> - komplexné riešenia zamerané na znižovanie energetickej náročnosti výroby potravín, vrátane tepelného</w:t>
      </w:r>
      <w:r w:rsidR="00E6334D" w:rsidRPr="0012547F">
        <w:rPr>
          <w:rFonts w:asciiTheme="minorHAnsi" w:hAnsiTheme="minorHAnsi"/>
          <w:sz w:val="22"/>
          <w:szCs w:val="22"/>
        </w:rPr>
        <w:t xml:space="preserve"> hospodárstva a prevádzky budov; </w:t>
      </w:r>
      <w:r w:rsidR="00E6334D" w:rsidRPr="00E6334D">
        <w:rPr>
          <w:rFonts w:asciiTheme="minorHAnsi" w:hAnsiTheme="minorHAnsi"/>
          <w:sz w:val="22"/>
          <w:szCs w:val="22"/>
        </w:rPr>
        <w:t>inteligentné riešenia založené na využívaní odpadného a nízkopotenciálového tepla z potravinárskej výroby a spracovania; systémy využívajúce obnoviteľné zdroje energie, vrátane technológií minimalizujúcich dopady na životné prostredie,</w:t>
      </w:r>
      <w:r w:rsidRPr="00E6334D">
        <w:rPr>
          <w:rFonts w:asciiTheme="minorHAnsi" w:hAnsiTheme="minorHAnsi"/>
          <w:sz w:val="22"/>
          <w:szCs w:val="22"/>
        </w:rPr>
        <w:t>;</w:t>
      </w:r>
    </w:p>
    <w:p w14:paraId="46B69CAE" w14:textId="74792875" w:rsidR="00707576" w:rsidRPr="00707576" w:rsidRDefault="00707576" w:rsidP="00BB4D9E">
      <w:pPr>
        <w:pStyle w:val="Odsekzoznamu"/>
        <w:numPr>
          <w:ilvl w:val="0"/>
          <w:numId w:val="23"/>
        </w:numPr>
        <w:tabs>
          <w:tab w:val="left" w:pos="289"/>
        </w:tabs>
        <w:suppressAutoHyphens/>
        <w:spacing w:before="120" w:after="120" w:line="280" w:lineRule="exact"/>
        <w:jc w:val="both"/>
        <w:rPr>
          <w:rFonts w:asciiTheme="minorHAnsi" w:hAnsiTheme="minorHAnsi"/>
          <w:sz w:val="22"/>
          <w:szCs w:val="22"/>
        </w:rPr>
      </w:pPr>
      <w:r w:rsidRPr="00707576">
        <w:rPr>
          <w:rFonts w:asciiTheme="minorHAnsi" w:hAnsiTheme="minorHAnsi"/>
          <w:sz w:val="22"/>
          <w:szCs w:val="22"/>
        </w:rPr>
        <w:t xml:space="preserve">    </w:t>
      </w:r>
      <w:r w:rsidRPr="00BB4D9E">
        <w:rPr>
          <w:rFonts w:asciiTheme="minorHAnsi" w:hAnsiTheme="minorHAnsi"/>
          <w:b/>
          <w:bCs/>
          <w:sz w:val="22"/>
          <w:szCs w:val="22"/>
        </w:rPr>
        <w:t>ekologizáciu výroby</w:t>
      </w:r>
      <w:r w:rsidR="00E6334D">
        <w:rPr>
          <w:rFonts w:asciiTheme="minorHAnsi" w:hAnsiTheme="minorHAnsi"/>
          <w:sz w:val="22"/>
          <w:szCs w:val="22"/>
        </w:rPr>
        <w:t xml:space="preserve"> - </w:t>
      </w:r>
      <w:r w:rsidR="00E6334D" w:rsidRPr="00E6334D">
        <w:rPr>
          <w:rFonts w:asciiTheme="minorHAnsi" w:hAnsiTheme="minorHAnsi"/>
          <w:sz w:val="22"/>
          <w:szCs w:val="22"/>
        </w:rPr>
        <w:t>inovatívne technológie umožňujúce vyšší stupeň spracovania surovín, výroba potravín s vyššou pridanou hodnotou, zlepšenie a racionalizáciu postupov spracovania poľnohospodárskych výrobkov</w:t>
      </w:r>
      <w:r w:rsidR="00E6334D">
        <w:rPr>
          <w:rFonts w:asciiTheme="minorHAnsi" w:hAnsiTheme="minorHAnsi"/>
          <w:sz w:val="22"/>
          <w:szCs w:val="22"/>
        </w:rPr>
        <w:t xml:space="preserve">; </w:t>
      </w:r>
      <w:r w:rsidR="00E6334D" w:rsidRPr="00E6334D">
        <w:rPr>
          <w:rFonts w:asciiTheme="minorHAnsi" w:hAnsiTheme="minorHAnsi"/>
          <w:sz w:val="22"/>
          <w:szCs w:val="22"/>
        </w:rPr>
        <w:t>optimalizáci</w:t>
      </w:r>
      <w:r w:rsidR="00E6334D">
        <w:rPr>
          <w:rFonts w:asciiTheme="minorHAnsi" w:hAnsiTheme="minorHAnsi"/>
          <w:sz w:val="22"/>
          <w:szCs w:val="22"/>
        </w:rPr>
        <w:t>a</w:t>
      </w:r>
      <w:r w:rsidR="00E6334D" w:rsidRPr="00E6334D">
        <w:rPr>
          <w:rFonts w:asciiTheme="minorHAnsi" w:hAnsiTheme="minorHAnsi"/>
          <w:sz w:val="22"/>
          <w:szCs w:val="22"/>
        </w:rPr>
        <w:t xml:space="preserve"> dodávateľsko-odberateľských vzťahov a logistiky výrobného procesu v záujme znižovania uhlíkovej stopy spojenej so zabezpečením surovinovej základne</w:t>
      </w:r>
      <w:r w:rsidR="00E6334D">
        <w:rPr>
          <w:rFonts w:asciiTheme="minorHAnsi" w:hAnsiTheme="minorHAnsi"/>
          <w:sz w:val="22"/>
          <w:szCs w:val="22"/>
        </w:rPr>
        <w:t xml:space="preserve">; </w:t>
      </w:r>
      <w:r w:rsidR="00E6334D" w:rsidRPr="00E6334D">
        <w:rPr>
          <w:rFonts w:asciiTheme="minorHAnsi" w:hAnsiTheme="minorHAnsi"/>
          <w:sz w:val="22"/>
          <w:szCs w:val="22"/>
        </w:rPr>
        <w:t>optimalizácie výrobného procesu a inovácie zamerané na zvýšenie stupňa zhodnotenia primárnych surovín, medziproduktov a finálnych výrobkov s minimalizáciou tvorby odpadov</w:t>
      </w:r>
      <w:r w:rsidR="00E6334D">
        <w:rPr>
          <w:rFonts w:asciiTheme="minorHAnsi" w:hAnsiTheme="minorHAnsi"/>
          <w:sz w:val="22"/>
          <w:szCs w:val="22"/>
        </w:rPr>
        <w:t xml:space="preserve"> </w:t>
      </w:r>
      <w:r w:rsidRPr="00707576">
        <w:rPr>
          <w:rFonts w:asciiTheme="minorHAnsi" w:hAnsiTheme="minorHAnsi"/>
          <w:sz w:val="22"/>
          <w:szCs w:val="22"/>
        </w:rPr>
        <w:t>;</w:t>
      </w:r>
    </w:p>
    <w:p w14:paraId="5CE4E316" w14:textId="0FB71339" w:rsidR="00057485" w:rsidRPr="00F87587" w:rsidRDefault="00707576" w:rsidP="00BB4D9E">
      <w:pPr>
        <w:pStyle w:val="Odsekzoznamu"/>
        <w:numPr>
          <w:ilvl w:val="0"/>
          <w:numId w:val="23"/>
        </w:numPr>
        <w:tabs>
          <w:tab w:val="left" w:pos="289"/>
        </w:tabs>
        <w:suppressAutoHyphens/>
        <w:autoSpaceDE w:val="0"/>
        <w:autoSpaceDN w:val="0"/>
        <w:adjustRightInd w:val="0"/>
        <w:spacing w:before="120" w:after="120" w:line="280" w:lineRule="exact"/>
        <w:contextualSpacing w:val="0"/>
        <w:jc w:val="both"/>
        <w:rPr>
          <w:rFonts w:asciiTheme="minorHAnsi" w:hAnsiTheme="minorHAnsi"/>
          <w:sz w:val="22"/>
        </w:rPr>
      </w:pPr>
      <w:r w:rsidRPr="00BB4D9E">
        <w:rPr>
          <w:rFonts w:asciiTheme="minorHAnsi" w:hAnsiTheme="minorHAnsi"/>
          <w:b/>
          <w:bCs/>
          <w:sz w:val="22"/>
          <w:szCs w:val="22"/>
        </w:rPr>
        <w:t xml:space="preserve">    efektívne a/alebo ekologické využitie odpadov a vedľajších produktov z</w:t>
      </w:r>
      <w:r w:rsidR="00E6334D" w:rsidRPr="00BB4D9E">
        <w:rPr>
          <w:rFonts w:asciiTheme="minorHAnsi" w:hAnsiTheme="minorHAnsi"/>
          <w:b/>
          <w:bCs/>
          <w:sz w:val="22"/>
          <w:szCs w:val="22"/>
        </w:rPr>
        <w:t> </w:t>
      </w:r>
      <w:r w:rsidRPr="00BB4D9E">
        <w:rPr>
          <w:rFonts w:asciiTheme="minorHAnsi" w:hAnsiTheme="minorHAnsi"/>
          <w:b/>
          <w:bCs/>
          <w:sz w:val="22"/>
          <w:szCs w:val="22"/>
        </w:rPr>
        <w:t>výroby</w:t>
      </w:r>
      <w:r w:rsidR="00E6334D">
        <w:rPr>
          <w:rFonts w:asciiTheme="minorHAnsi" w:hAnsiTheme="minorHAnsi"/>
          <w:sz w:val="22"/>
          <w:szCs w:val="22"/>
        </w:rPr>
        <w:t xml:space="preserve"> – opatrenia na zníženie potravinových strát a plytvania potravinami, zavádzanie bezodpadových technológií, diverzifikácia</w:t>
      </w:r>
      <w:r w:rsidR="00535C21">
        <w:rPr>
          <w:rFonts w:asciiTheme="minorHAnsi" w:hAnsiTheme="minorHAnsi"/>
          <w:sz w:val="22"/>
          <w:szCs w:val="22"/>
        </w:rPr>
        <w:t xml:space="preserve"> </w:t>
      </w:r>
      <w:r w:rsidR="00E6334D">
        <w:rPr>
          <w:rFonts w:asciiTheme="minorHAnsi" w:hAnsiTheme="minorHAnsi"/>
          <w:sz w:val="22"/>
          <w:szCs w:val="22"/>
        </w:rPr>
        <w:t xml:space="preserve">(rozšírenie výroby o technológie na spracovanie druhotných surovín (využitie </w:t>
      </w:r>
      <w:r w:rsidR="000B1BE1">
        <w:rPr>
          <w:rFonts w:asciiTheme="minorHAnsi" w:hAnsiTheme="minorHAnsi"/>
          <w:sz w:val="22"/>
          <w:szCs w:val="22"/>
        </w:rPr>
        <w:t>vedľajších</w:t>
      </w:r>
      <w:r w:rsidR="00535C21">
        <w:rPr>
          <w:rFonts w:asciiTheme="minorHAnsi" w:hAnsiTheme="minorHAnsi"/>
          <w:sz w:val="22"/>
          <w:szCs w:val="22"/>
        </w:rPr>
        <w:t xml:space="preserve"> produktov a </w:t>
      </w:r>
      <w:r w:rsidR="00E6334D">
        <w:rPr>
          <w:rFonts w:asciiTheme="minorHAnsi" w:hAnsiTheme="minorHAnsi"/>
          <w:sz w:val="22"/>
          <w:szCs w:val="22"/>
        </w:rPr>
        <w:t>odpadov vznikajúcich pri spracovaní v rámci základnej činnosti výrobcu</w:t>
      </w:r>
      <w:r w:rsidR="00535C21">
        <w:rPr>
          <w:rFonts w:asciiTheme="minorHAnsi" w:hAnsiTheme="minorHAnsi"/>
          <w:sz w:val="22"/>
          <w:szCs w:val="22"/>
        </w:rPr>
        <w:t>)</w:t>
      </w:r>
      <w:r w:rsidR="000B1BE1">
        <w:rPr>
          <w:rFonts w:asciiTheme="minorHAnsi" w:hAnsiTheme="minorHAnsi"/>
          <w:sz w:val="22"/>
          <w:szCs w:val="22"/>
        </w:rPr>
        <w:t>.</w:t>
      </w:r>
    </w:p>
    <w:p w14:paraId="18D23F26" w14:textId="77777777" w:rsidR="000E6E83" w:rsidRPr="00FD2FA9" w:rsidRDefault="000E6E83" w:rsidP="00FD2FA9">
      <w:pPr>
        <w:spacing w:before="60" w:after="120"/>
        <w:jc w:val="both"/>
        <w:rPr>
          <w:rFonts w:asciiTheme="minorHAnsi" w:hAnsiTheme="minorHAnsi"/>
          <w:sz w:val="22"/>
        </w:rPr>
      </w:pPr>
    </w:p>
    <w:p w14:paraId="54CD6161" w14:textId="77777777" w:rsidR="000E6E83" w:rsidRPr="00F56EB6" w:rsidRDefault="000E6E83" w:rsidP="000E6E83">
      <w:pPr>
        <w:pStyle w:val="Nadpis2"/>
        <w:spacing w:after="120"/>
        <w:jc w:val="both"/>
      </w:pPr>
      <w:r w:rsidRPr="00F56EB6">
        <w:t>Oprávnenosť výdavkov realizácie projektu</w:t>
      </w:r>
    </w:p>
    <w:p w14:paraId="637C7214" w14:textId="72A2B7C6" w:rsidR="00707576" w:rsidRPr="00FD2FA9" w:rsidRDefault="000E6E83" w:rsidP="00FD2FA9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567" w:hanging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758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výdavky, pri ktorých verejné obstarávanie/obstarávanie bolo začaté najskôr dňom vyhlásenia tejto výzvy a boli vynaložené až po predložení ŽoNFP na PPA;</w:t>
      </w:r>
      <w:bookmarkStart w:id="12" w:name="bod231_2"/>
      <w:bookmarkEnd w:id="12"/>
    </w:p>
    <w:p w14:paraId="38316100" w14:textId="0D5949B1" w:rsidR="00707576" w:rsidRPr="00707576" w:rsidRDefault="00707576" w:rsidP="00FD2FA9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7576">
        <w:rPr>
          <w:rFonts w:asciiTheme="minorHAnsi" w:eastAsiaTheme="minorHAnsi" w:hAnsiTheme="minorHAnsi" w:cstheme="minorHAnsi"/>
          <w:sz w:val="22"/>
          <w:szCs w:val="22"/>
          <w:lang w:eastAsia="en-US"/>
        </w:rPr>
        <w:t>investície do dlhodobého hmotného majetku vrátane lízingu a investícií na zlepšenie kvalitatívnych vlastností nehnuteľného dlhodobého hmotného majetku spojené s opisom činností;</w:t>
      </w:r>
    </w:p>
    <w:p w14:paraId="596320E1" w14:textId="76FA56C6" w:rsidR="00707576" w:rsidRPr="00707576" w:rsidRDefault="00707576" w:rsidP="00FD2FA9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7576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investície do dlhodobého nehmotného majetku (nadobudnutie alebo vývoj počítačového softvéru a nadobudnutie patentových práv, licencií, autorských práv a ochranných známok v spojitosti so spracovaním poľnohospodárskych produktov);</w:t>
      </w:r>
    </w:p>
    <w:p w14:paraId="22DCD8EF" w14:textId="77777777" w:rsidR="000E6E83" w:rsidRPr="005B6DC7" w:rsidRDefault="000E6E83" w:rsidP="000E6E8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D7B1E19" w14:textId="77777777" w:rsidR="000E6E83" w:rsidRPr="005B6DC7" w:rsidRDefault="000E6E83" w:rsidP="000E6E83">
      <w:pPr>
        <w:pStyle w:val="Nadpis2"/>
        <w:spacing w:after="120"/>
        <w:jc w:val="both"/>
      </w:pPr>
      <w:r w:rsidRPr="005B6DC7">
        <w:t xml:space="preserve">Podmienky oprávnenosti </w:t>
      </w:r>
    </w:p>
    <w:p w14:paraId="337731DA" w14:textId="77777777" w:rsidR="00707576" w:rsidRPr="00707576" w:rsidRDefault="00707576" w:rsidP="00707576">
      <w:pPr>
        <w:pStyle w:val="Odsekzoznamu"/>
        <w:numPr>
          <w:ilvl w:val="0"/>
          <w:numId w:val="4"/>
        </w:numPr>
        <w:suppressAutoHyphens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75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Dodržanie všeobecných podmienok oprávnenosti v zmysle kapitoly 8.1.3;</w:t>
      </w:r>
    </w:p>
    <w:p w14:paraId="7EC04CF0" w14:textId="77777777" w:rsidR="00707576" w:rsidRPr="00707576" w:rsidRDefault="00707576" w:rsidP="00707576">
      <w:pPr>
        <w:pStyle w:val="Odsekzoznamu"/>
        <w:numPr>
          <w:ilvl w:val="0"/>
          <w:numId w:val="4"/>
        </w:numPr>
        <w:suppressAutoHyphens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75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Predkladanie podnikateľského plánu;</w:t>
      </w:r>
    </w:p>
    <w:p w14:paraId="0191EE90" w14:textId="77777777" w:rsidR="00D33EDB" w:rsidRDefault="00707576" w:rsidP="00D33EDB">
      <w:pPr>
        <w:pStyle w:val="Odsekzoznamu"/>
        <w:numPr>
          <w:ilvl w:val="0"/>
          <w:numId w:val="4"/>
        </w:numPr>
        <w:suppressAutoHyphens/>
        <w:ind w:left="709" w:hanging="34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75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Oprávnené sú len tie investície, ktoré sa týkajú spracovania, uvádzania na trh alebo vývoja</w:t>
      </w:r>
    </w:p>
    <w:p w14:paraId="32547DBD" w14:textId="2A92DCC6" w:rsidR="00707576" w:rsidRPr="00D33EDB" w:rsidRDefault="00D33EDB" w:rsidP="00D33EDB">
      <w:pPr>
        <w:suppressAutoHyphens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</w:t>
      </w:r>
      <w:r w:rsidRPr="00D33ED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</w:t>
      </w:r>
      <w:r w:rsidR="00707576" w:rsidRPr="00D33EDB">
        <w:rPr>
          <w:rFonts w:asciiTheme="minorHAnsi" w:eastAsiaTheme="minorHAnsi" w:hAnsiTheme="minorHAnsi" w:cstheme="minorHAnsi"/>
          <w:sz w:val="22"/>
          <w:szCs w:val="22"/>
          <w:lang w:eastAsia="en-US"/>
        </w:rPr>
        <w:t>poľnohospodárskych a potravinárskych výrobkov v súvislosti so:</w:t>
      </w:r>
    </w:p>
    <w:p w14:paraId="6E687A86" w14:textId="7B20CA65" w:rsidR="00707576" w:rsidRPr="00707576" w:rsidRDefault="00707576" w:rsidP="00786338">
      <w:pPr>
        <w:pStyle w:val="Odsekzoznamu"/>
        <w:numPr>
          <w:ilvl w:val="0"/>
          <w:numId w:val="14"/>
        </w:numPr>
        <w:suppressAutoHyphens/>
        <w:ind w:left="1418" w:hanging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7576">
        <w:rPr>
          <w:rFonts w:asciiTheme="minorHAnsi" w:eastAsiaTheme="minorHAnsi" w:hAnsiTheme="minorHAnsi" w:cstheme="minorHAnsi"/>
          <w:sz w:val="22"/>
          <w:szCs w:val="22"/>
          <w:lang w:eastAsia="en-US"/>
        </w:rPr>
        <w:t>zavadzaním výroby nových ako aj tradičných výrobkov</w:t>
      </w:r>
      <w:r w:rsidR="00535C21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39314FBB" w14:textId="00C85CB0" w:rsidR="00707576" w:rsidRPr="00707576" w:rsidRDefault="00707576" w:rsidP="00786338">
      <w:pPr>
        <w:pStyle w:val="Odsekzoznamu"/>
        <w:numPr>
          <w:ilvl w:val="0"/>
          <w:numId w:val="14"/>
        </w:numPr>
        <w:suppressAutoHyphens/>
        <w:ind w:left="1418" w:hanging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7576">
        <w:rPr>
          <w:rFonts w:asciiTheme="minorHAnsi" w:eastAsiaTheme="minorHAnsi" w:hAnsiTheme="minorHAnsi" w:cstheme="minorHAnsi"/>
          <w:sz w:val="22"/>
          <w:szCs w:val="22"/>
          <w:lang w:eastAsia="en-US"/>
        </w:rPr>
        <w:t>zavádzaním novej techniky/technológií;</w:t>
      </w:r>
    </w:p>
    <w:p w14:paraId="33CC85E3" w14:textId="7E187945" w:rsidR="00707576" w:rsidRPr="00707576" w:rsidRDefault="00707576" w:rsidP="00786338">
      <w:pPr>
        <w:pStyle w:val="Odsekzoznamu"/>
        <w:numPr>
          <w:ilvl w:val="0"/>
          <w:numId w:val="14"/>
        </w:numPr>
        <w:suppressAutoHyphens/>
        <w:ind w:left="1418" w:hanging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7576">
        <w:rPr>
          <w:rFonts w:asciiTheme="minorHAnsi" w:eastAsiaTheme="minorHAnsi" w:hAnsiTheme="minorHAnsi" w:cstheme="minorHAnsi"/>
          <w:sz w:val="22"/>
          <w:szCs w:val="22"/>
          <w:lang w:eastAsia="en-US"/>
        </w:rPr>
        <w:t>rozširovaním výroby</w:t>
      </w:r>
      <w:r w:rsidR="00535C21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48391DD8" w14:textId="15BB6B9E" w:rsidR="00707576" w:rsidRPr="00707576" w:rsidRDefault="00707576" w:rsidP="00786338">
      <w:pPr>
        <w:pStyle w:val="Odsekzoznamu"/>
        <w:numPr>
          <w:ilvl w:val="0"/>
          <w:numId w:val="14"/>
        </w:numPr>
        <w:suppressAutoHyphens/>
        <w:ind w:left="1418" w:hanging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7576">
        <w:rPr>
          <w:rFonts w:asciiTheme="minorHAnsi" w:eastAsiaTheme="minorHAnsi" w:hAnsiTheme="minorHAnsi" w:cstheme="minorHAnsi"/>
          <w:sz w:val="22"/>
          <w:szCs w:val="22"/>
          <w:lang w:eastAsia="en-US"/>
        </w:rPr>
        <w:t>zvýšením efektívnosti výrobného procesu</w:t>
      </w:r>
      <w:r w:rsidR="00535C21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523AD324" w14:textId="145BA106" w:rsidR="00707576" w:rsidRPr="00707576" w:rsidRDefault="00707576" w:rsidP="00786338">
      <w:pPr>
        <w:pStyle w:val="Odsekzoznamu"/>
        <w:numPr>
          <w:ilvl w:val="0"/>
          <w:numId w:val="14"/>
        </w:numPr>
        <w:suppressAutoHyphens/>
        <w:ind w:left="1418" w:hanging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75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zvýšením účinnosti využitia energie (ide o investície vyplývajúce z energetických </w:t>
      </w:r>
      <w:r w:rsidR="002C591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Pr="00707576">
        <w:rPr>
          <w:rFonts w:asciiTheme="minorHAnsi" w:eastAsiaTheme="minorHAnsi" w:hAnsiTheme="minorHAnsi" w:cstheme="minorHAnsi"/>
          <w:sz w:val="22"/>
          <w:szCs w:val="22"/>
          <w:lang w:eastAsia="en-US"/>
        </w:rPr>
        <w:t>auditov v zmysle 476/2008 Z. z. o efektívnosti pri používaní energie);</w:t>
      </w:r>
    </w:p>
    <w:p w14:paraId="35C2E698" w14:textId="5215EA6C" w:rsidR="00707576" w:rsidRPr="00707576" w:rsidRDefault="00707576" w:rsidP="00786338">
      <w:pPr>
        <w:pStyle w:val="Odsekzoznamu"/>
        <w:numPr>
          <w:ilvl w:val="0"/>
          <w:numId w:val="14"/>
        </w:numPr>
        <w:suppressAutoHyphens/>
        <w:ind w:left="1418" w:hanging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7576">
        <w:rPr>
          <w:rFonts w:asciiTheme="minorHAnsi" w:eastAsiaTheme="minorHAnsi" w:hAnsiTheme="minorHAnsi" w:cstheme="minorHAnsi"/>
          <w:sz w:val="22"/>
          <w:szCs w:val="22"/>
          <w:lang w:eastAsia="en-US"/>
        </w:rPr>
        <w:t>zavádzaním a rozširovaním informačných a komunikačných technológií;</w:t>
      </w:r>
    </w:p>
    <w:p w14:paraId="111518E2" w14:textId="66FBD4E8" w:rsidR="00707576" w:rsidRPr="00707576" w:rsidRDefault="00707576" w:rsidP="00786338">
      <w:pPr>
        <w:pStyle w:val="Odsekzoznamu"/>
        <w:numPr>
          <w:ilvl w:val="0"/>
          <w:numId w:val="14"/>
        </w:numPr>
        <w:suppressAutoHyphens/>
        <w:ind w:left="1418" w:hanging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7576">
        <w:rPr>
          <w:rFonts w:asciiTheme="minorHAnsi" w:eastAsiaTheme="minorHAnsi" w:hAnsiTheme="minorHAnsi" w:cstheme="minorHAnsi"/>
          <w:sz w:val="22"/>
          <w:szCs w:val="22"/>
          <w:lang w:eastAsia="en-US"/>
        </w:rPr>
        <w:t>podporou budovania  odbytových miest pre odbyt poľnohospodárskej produkcie a produktov spracovania poľnohospodárskej výroby.</w:t>
      </w:r>
    </w:p>
    <w:p w14:paraId="71684A66" w14:textId="77777777" w:rsidR="00707576" w:rsidRPr="00707576" w:rsidRDefault="00707576" w:rsidP="00707576">
      <w:pPr>
        <w:pStyle w:val="Odsekzoznamu"/>
        <w:numPr>
          <w:ilvl w:val="0"/>
          <w:numId w:val="4"/>
        </w:numPr>
        <w:suppressAutoHyphens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75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Na vstupy do výrobného procesu sa vzťahuje príloha I ZFEÚ;</w:t>
      </w:r>
    </w:p>
    <w:p w14:paraId="657B22F2" w14:textId="21A019D5" w:rsidR="00707576" w:rsidRPr="00D33EDB" w:rsidRDefault="00707576" w:rsidP="00D33EDB">
      <w:pPr>
        <w:pStyle w:val="Odsekzoznamu"/>
        <w:numPr>
          <w:ilvl w:val="0"/>
          <w:numId w:val="4"/>
        </w:numPr>
        <w:suppressAutoHyphens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75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Výstupom výrobného procesu môže byť:</w:t>
      </w:r>
    </w:p>
    <w:p w14:paraId="3FF89D98" w14:textId="77777777" w:rsidR="00707576" w:rsidRPr="00707576" w:rsidRDefault="00707576" w:rsidP="00786338">
      <w:pPr>
        <w:pStyle w:val="Odsekzoznamu"/>
        <w:numPr>
          <w:ilvl w:val="0"/>
          <w:numId w:val="15"/>
        </w:numPr>
        <w:suppressAutoHyphens/>
        <w:ind w:left="127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75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produkt prílohy I ZFEÚ;</w:t>
      </w:r>
    </w:p>
    <w:p w14:paraId="0FF3B8ED" w14:textId="77777777" w:rsidR="00D33EDB" w:rsidRDefault="00707576" w:rsidP="00786338">
      <w:pPr>
        <w:pStyle w:val="Odsekzoznamu"/>
        <w:numPr>
          <w:ilvl w:val="0"/>
          <w:numId w:val="15"/>
        </w:numPr>
        <w:suppressAutoHyphens/>
        <w:ind w:left="127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75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ďalšie potraviny v zmysle zákona č. 152/1995 Z. z. o potravinách, ktoré nie sú zahrnuté </w:t>
      </w:r>
    </w:p>
    <w:p w14:paraId="3FC2977A" w14:textId="140A2156" w:rsidR="00707576" w:rsidRPr="00707576" w:rsidRDefault="00D33EDB" w:rsidP="00D33EDB">
      <w:pPr>
        <w:pStyle w:val="Odsekzoznamu"/>
        <w:suppressAutoHyphens/>
        <w:ind w:left="1276" w:firstLine="1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07576" w:rsidRPr="00707576">
        <w:rPr>
          <w:rFonts w:asciiTheme="minorHAnsi" w:eastAsiaTheme="minorHAnsi" w:hAnsiTheme="minorHAnsi" w:cstheme="minorHAnsi"/>
          <w:sz w:val="22"/>
          <w:szCs w:val="22"/>
          <w:lang w:eastAsia="en-US"/>
        </w:rPr>
        <w:t>medzi produktmi prílohy I ZFEÚ;</w:t>
      </w:r>
    </w:p>
    <w:p w14:paraId="2739F332" w14:textId="77777777" w:rsidR="00707576" w:rsidRPr="00707576" w:rsidRDefault="00707576" w:rsidP="00786338">
      <w:pPr>
        <w:pStyle w:val="Odsekzoznamu"/>
        <w:numPr>
          <w:ilvl w:val="0"/>
          <w:numId w:val="15"/>
        </w:numPr>
        <w:suppressAutoHyphens/>
        <w:ind w:left="127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75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ostatné produkty pre poľnohospodársku a potravinársku výrobu.</w:t>
      </w:r>
    </w:p>
    <w:p w14:paraId="3888B56B" w14:textId="77777777" w:rsidR="000E6E83" w:rsidRPr="005B6DC7" w:rsidRDefault="000E6E83" w:rsidP="000E6E83">
      <w:pPr>
        <w:suppressAutoHyphens/>
        <w:spacing w:before="60" w:after="60"/>
        <w:jc w:val="both"/>
        <w:rPr>
          <w:rFonts w:asciiTheme="minorHAnsi" w:hAnsiTheme="minorHAnsi"/>
          <w:bCs/>
          <w:i/>
          <w:sz w:val="22"/>
          <w:szCs w:val="22"/>
        </w:rPr>
      </w:pPr>
    </w:p>
    <w:p w14:paraId="1A5FEC56" w14:textId="79B65BC8" w:rsidR="000E6E83" w:rsidRDefault="000E6E83" w:rsidP="000E6E83">
      <w:pPr>
        <w:suppressAutoHyphens/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6DC7">
        <w:rPr>
          <w:rFonts w:asciiTheme="minorHAnsi" w:hAnsiTheme="minorHAnsi" w:cstheme="minorHAnsi"/>
          <w:b/>
          <w:sz w:val="22"/>
          <w:szCs w:val="22"/>
        </w:rPr>
        <w:t xml:space="preserve">Bodovacie (hodnotiace) kritériá </w:t>
      </w:r>
    </w:p>
    <w:p w14:paraId="21B41B27" w14:textId="73CDD4BB" w:rsidR="005B7A2E" w:rsidRPr="005B7A2E" w:rsidRDefault="00E31E51" w:rsidP="005B7A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 oblasť 1-7:</w:t>
      </w:r>
    </w:p>
    <w:tbl>
      <w:tblPr>
        <w:tblW w:w="9356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234"/>
        <w:gridCol w:w="1349"/>
        <w:gridCol w:w="3187"/>
      </w:tblGrid>
      <w:tr w:rsidR="00082F67" w:rsidRPr="005B7A2E" w14:paraId="1A047198" w14:textId="58BFF8F6" w:rsidTr="00015506">
        <w:trPr>
          <w:trHeight w:val="47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825E8B" w14:textId="77777777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7A2E">
              <w:rPr>
                <w:rFonts w:asciiTheme="minorHAnsi" w:hAnsiTheme="minorHAnsi"/>
                <w:sz w:val="20"/>
                <w:szCs w:val="20"/>
              </w:rPr>
              <w:t xml:space="preserve">P. 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č.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71B6E3" w14:textId="77777777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7A2E">
              <w:rPr>
                <w:rFonts w:asciiTheme="minorHAnsi" w:hAnsiTheme="minorHAnsi"/>
                <w:sz w:val="20"/>
                <w:szCs w:val="20"/>
              </w:rPr>
              <w:t>Kritérium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820BBD" w14:textId="77777777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7A2E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09335E" w14:textId="77777777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7A2E">
              <w:rPr>
                <w:rFonts w:asciiTheme="minorHAnsi" w:hAnsiTheme="minorHAnsi"/>
                <w:sz w:val="20"/>
                <w:szCs w:val="20"/>
              </w:rPr>
              <w:t>Poznámka</w:t>
            </w:r>
          </w:p>
        </w:tc>
      </w:tr>
      <w:tr w:rsidR="00082F67" w:rsidRPr="005B7A2E" w14:paraId="437D875E" w14:textId="4E1FF5ED" w:rsidTr="00015506">
        <w:trPr>
          <w:trHeight w:val="42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86A2E5" w14:textId="77777777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7A2E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CABAE" w14:textId="2C87AB10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Realizáciou projektu sa žiadateľ zaviaže k udržaniu alebo navýšeniu pracovných miest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64FF7" w14:textId="10B66EE4" w:rsidR="00082F67" w:rsidRPr="005B7A2E" w:rsidRDefault="00082F67" w:rsidP="00FD2F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b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68DE0" w14:textId="3AAC92A0" w:rsidR="00082F67" w:rsidRPr="005B7A2E" w:rsidRDefault="00082F67" w:rsidP="00DB0CE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7A2E">
              <w:rPr>
                <w:rFonts w:asciiTheme="minorHAnsi" w:hAnsiTheme="minorHAnsi"/>
                <w:sz w:val="20"/>
                <w:szCs w:val="20"/>
              </w:rPr>
              <w:t>Za po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čiatočn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 xml:space="preserve">ý stav sa berie stav </w:t>
            </w:r>
            <w:r>
              <w:rPr>
                <w:rFonts w:asciiTheme="minorHAnsi" w:hAnsiTheme="minorHAnsi"/>
                <w:sz w:val="20"/>
                <w:szCs w:val="20"/>
              </w:rPr>
              <w:t>ku poslednému dňu v mesiaci zverejnenia výzvy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>. Berie sa pracovné miesto na celý úväzok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v rámci výrobného procesu (nie administratívni pracovníci)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 xml:space="preserve">. V prípade 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čiastočn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 xml:space="preserve">ých úväzkov resp. sezónnych zamestnancov sa metodika posudzovania uvedie vo výzve. </w:t>
            </w:r>
            <w:r>
              <w:rPr>
                <w:rFonts w:asciiTheme="minorHAnsi" w:hAnsiTheme="minorHAnsi"/>
                <w:sz w:val="20"/>
                <w:szCs w:val="20"/>
              </w:rPr>
              <w:t>Za finálny stav sa považuje 6 mesiacov po podaní ŽoP.</w:t>
            </w:r>
          </w:p>
        </w:tc>
      </w:tr>
      <w:tr w:rsidR="00082F67" w:rsidRPr="005B7A2E" w14:paraId="30D88F86" w14:textId="6377AFA2" w:rsidTr="00015506">
        <w:trPr>
          <w:trHeight w:val="640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BEF571" w14:textId="77777777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7A2E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CCA9C" w14:textId="73A03D38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Žiadateľ produkuje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 xml:space="preserve"> výrobky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ktoré 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>majú Zna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čku kvality, in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>ý certifikát kvality alebo chránené ozna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čenie p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>ôvodu, chránené zemepisné ozna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čenie alebo s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>ú to výrobky s ozna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čen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>ím zaru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čen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>á tradi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čn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 xml:space="preserve">á 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špecialita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CC0F1" w14:textId="31885EE0" w:rsidR="00082F67" w:rsidRPr="005B7A2E" w:rsidRDefault="00082F67" w:rsidP="00FD2F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b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2C626" w14:textId="1C769AA6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2F67" w:rsidRPr="005B7A2E" w14:paraId="248BDD11" w14:textId="0432B513" w:rsidTr="00015506">
        <w:trPr>
          <w:trHeight w:val="640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06DAD9" w14:textId="77777777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7A2E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998906" w14:textId="127CFB77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Žiadateľ sa zaviaže, že počas nasleduj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 xml:space="preserve">úcich dvoch rokov po schválení 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žiadosti umožn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>í ka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ždoročne minim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 xml:space="preserve">álne 2 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žiakom absolvovať prax pre študentov potravin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>árskych a po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ľnohospod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 xml:space="preserve">árskych 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študijn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>ých alebo u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čebn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>ých odborov  v trvaní minimálne 2 tý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ždne.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EDCBC8" w14:textId="77777777" w:rsidR="00082F67" w:rsidRPr="005B7A2E" w:rsidRDefault="00082F67" w:rsidP="00FD2F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97D76A9" w14:textId="47B29E97" w:rsidR="00082F67" w:rsidRPr="005B7A2E" w:rsidRDefault="00082F67" w:rsidP="00FD2F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7A2E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3E27DC" w14:textId="178F5151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7A2E">
              <w:rPr>
                <w:rFonts w:asciiTheme="minorHAnsi" w:hAnsiTheme="minorHAnsi"/>
                <w:sz w:val="20"/>
                <w:szCs w:val="20"/>
              </w:rPr>
              <w:t>Spôsob uplat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ňovania bude uveden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>ý v usmernení MPRV SR  resp. v zmluve o NFP.</w:t>
            </w:r>
          </w:p>
        </w:tc>
      </w:tr>
      <w:tr w:rsidR="00082F67" w:rsidRPr="005B7A2E" w14:paraId="0F1C31AA" w14:textId="06089341" w:rsidTr="00015506">
        <w:trPr>
          <w:trHeight w:val="640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ACAD38" w14:textId="77777777" w:rsidR="00082F67" w:rsidRPr="00FD2FA9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D2FA9">
              <w:rPr>
                <w:rFonts w:asciiTheme="minorHAnsi" w:hAnsi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ECAA96" w14:textId="790388F6" w:rsidR="00082F67" w:rsidRDefault="00082F67" w:rsidP="00FD2FA9">
            <w:pPr>
              <w:jc w:val="both"/>
              <w:rPr>
                <w:rFonts w:asciiTheme="minorHAnsi" w:eastAsia="Times New Roman CE" w:hAnsiTheme="minorHAnsi"/>
                <w:sz w:val="20"/>
                <w:szCs w:val="20"/>
              </w:rPr>
            </w:pPr>
            <w:r>
              <w:rPr>
                <w:rFonts w:asciiTheme="minorHAnsi" w:eastAsia="Times New Roman CE" w:hAnsiTheme="minorHAnsi"/>
                <w:sz w:val="20"/>
                <w:szCs w:val="20"/>
              </w:rPr>
              <w:t>Projekt sa zameriava predovšetkým na:</w:t>
            </w:r>
          </w:p>
          <w:p w14:paraId="6212AFCE" w14:textId="77777777" w:rsidR="00082F67" w:rsidRPr="007B2B2E" w:rsidRDefault="00082F67" w:rsidP="00FD2FA9">
            <w:pPr>
              <w:pStyle w:val="Odsekzoznamu"/>
              <w:numPr>
                <w:ilvl w:val="2"/>
                <w:numId w:val="1"/>
              </w:numPr>
              <w:ind w:left="477" w:hanging="38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2B2E">
              <w:rPr>
                <w:rFonts w:asciiTheme="minorHAnsi" w:hAnsiTheme="minorHAnsi"/>
                <w:sz w:val="20"/>
                <w:szCs w:val="20"/>
              </w:rPr>
              <w:t>digitalizáciu a robotizáciu v spracovaní poľnohospodárskych produktov;</w:t>
            </w:r>
          </w:p>
          <w:p w14:paraId="01EF5DA9" w14:textId="65C6C1F4" w:rsidR="00082F67" w:rsidRPr="007B2B2E" w:rsidRDefault="00082F67" w:rsidP="00FD2FA9">
            <w:pPr>
              <w:pStyle w:val="Odsekzoznamu"/>
              <w:numPr>
                <w:ilvl w:val="2"/>
                <w:numId w:val="1"/>
              </w:numPr>
              <w:ind w:left="477" w:hanging="38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2B2E">
              <w:rPr>
                <w:rFonts w:asciiTheme="minorHAnsi" w:hAnsiTheme="minorHAnsi"/>
                <w:sz w:val="20"/>
                <w:szCs w:val="20"/>
              </w:rPr>
              <w:t>zníženie energetickej náročnosti výroby, vrátane emisií;</w:t>
            </w:r>
          </w:p>
          <w:p w14:paraId="56E8DE7B" w14:textId="7376E4EE" w:rsidR="00082F67" w:rsidRPr="007B2B2E" w:rsidRDefault="00082F67" w:rsidP="00FD2FA9">
            <w:pPr>
              <w:pStyle w:val="Odsekzoznamu"/>
              <w:numPr>
                <w:ilvl w:val="2"/>
                <w:numId w:val="1"/>
              </w:numPr>
              <w:ind w:left="477" w:hanging="38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2B2E">
              <w:rPr>
                <w:rFonts w:asciiTheme="minorHAnsi" w:hAnsiTheme="minorHAnsi"/>
                <w:sz w:val="20"/>
                <w:szCs w:val="20"/>
              </w:rPr>
              <w:t>ekologizáciu výroby;</w:t>
            </w:r>
          </w:p>
          <w:p w14:paraId="2F259C1C" w14:textId="3EABF678" w:rsidR="00082F67" w:rsidRPr="007B2B2E" w:rsidRDefault="00082F67" w:rsidP="00FD2FA9">
            <w:pPr>
              <w:pStyle w:val="Odsekzoznamu"/>
              <w:numPr>
                <w:ilvl w:val="2"/>
                <w:numId w:val="1"/>
              </w:numPr>
              <w:ind w:left="477" w:hanging="38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2B2E">
              <w:rPr>
                <w:rFonts w:asciiTheme="minorHAnsi" w:hAnsiTheme="minorHAnsi"/>
                <w:sz w:val="20"/>
                <w:szCs w:val="20"/>
              </w:rPr>
              <w:t xml:space="preserve">    efektívne a/alebo ekologické využitie odpadov a vedľajších produktov z výroby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2A5F4" w14:textId="77777777" w:rsidR="00082F67" w:rsidRPr="00FD2FA9" w:rsidRDefault="00082F67" w:rsidP="00FD2FA9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22055BEE" w14:textId="579AA38D" w:rsidR="00082F67" w:rsidRDefault="00082F67" w:rsidP="00FD2F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F022225" w14:textId="13D1D290" w:rsidR="00082F67" w:rsidRDefault="00082F67" w:rsidP="00BB4D9E">
            <w:pPr>
              <w:pStyle w:val="Odsekzoznamu"/>
              <w:numPr>
                <w:ilvl w:val="0"/>
                <w:numId w:val="2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 b</w:t>
            </w:r>
          </w:p>
          <w:p w14:paraId="72A94577" w14:textId="5438F870" w:rsidR="00082F67" w:rsidRDefault="00082F67" w:rsidP="00BB4D9E">
            <w:pPr>
              <w:pStyle w:val="Odsekzoznamu"/>
              <w:numPr>
                <w:ilvl w:val="0"/>
                <w:numId w:val="2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25 b </w:t>
            </w:r>
          </w:p>
          <w:p w14:paraId="0CFDC119" w14:textId="66142F10" w:rsidR="00082F67" w:rsidRDefault="00082F67" w:rsidP="00BB4D9E">
            <w:pPr>
              <w:pStyle w:val="Odsekzoznamu"/>
              <w:numPr>
                <w:ilvl w:val="0"/>
                <w:numId w:val="2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 b</w:t>
            </w:r>
          </w:p>
          <w:p w14:paraId="62814923" w14:textId="42BD98EB" w:rsidR="00082F67" w:rsidRPr="00BB4D9E" w:rsidRDefault="00082F67" w:rsidP="00BB4D9E">
            <w:pPr>
              <w:pStyle w:val="Odsekzoznamu"/>
              <w:numPr>
                <w:ilvl w:val="0"/>
                <w:numId w:val="2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4D9E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BB4D9E">
              <w:rPr>
                <w:rFonts w:asciiTheme="minorHAnsi" w:hAnsiTheme="minorHAnsi"/>
                <w:sz w:val="20"/>
                <w:szCs w:val="20"/>
              </w:rPr>
              <w:t xml:space="preserve"> b</w:t>
            </w:r>
          </w:p>
          <w:p w14:paraId="052DC365" w14:textId="77777777" w:rsidR="00082F67" w:rsidRPr="00FD2FA9" w:rsidRDefault="00082F67" w:rsidP="00FD2F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2A48E94" w14:textId="765370CA" w:rsidR="00082F67" w:rsidRPr="00FD2FA9" w:rsidRDefault="00082F67" w:rsidP="00FD2F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67F8B63" w14:textId="6122A16C" w:rsidR="00082F67" w:rsidRPr="00FD2FA9" w:rsidRDefault="00082F67" w:rsidP="00FD2F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891D43" w14:textId="0E76FA53" w:rsidR="00082F67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Hlavné zameranie sa určí podľa výšky oprávnených výdavkov, ak je predmetom viac investícií (body sa nespočítavajú). </w:t>
            </w:r>
          </w:p>
          <w:p w14:paraId="6CC2FACB" w14:textId="324FCB4C" w:rsidR="00082F67" w:rsidRPr="00FD2FA9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Max. 35 b</w:t>
            </w:r>
          </w:p>
        </w:tc>
      </w:tr>
      <w:tr w:rsidR="00082F67" w:rsidRPr="005B7A2E" w14:paraId="12D9B578" w14:textId="2BBF2BA8" w:rsidTr="00015506">
        <w:trPr>
          <w:trHeight w:val="1060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E9381C" w14:textId="564B9EB9" w:rsidR="00082F67" w:rsidRPr="005B7A2E" w:rsidRDefault="00082F67" w:rsidP="00446AA0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646153" w14:textId="74F97AA9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6DC7">
              <w:rPr>
                <w:rFonts w:asciiTheme="minorHAnsi" w:hAnsiTheme="minorHAnsi" w:cstheme="minorHAnsi"/>
                <w:sz w:val="20"/>
                <w:szCs w:val="20"/>
              </w:rPr>
              <w:t>Žiadateľ má sídlo v najmenej rozvinutých okresoch ku dňu vyhlásenia výzvy</w:t>
            </w:r>
            <w:r w:rsidRPr="005B6DC7">
              <w:rPr>
                <w:rStyle w:val="Odkaznapoznmkupodiarou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5B6D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735D1" w14:textId="2252D47A" w:rsidR="00082F67" w:rsidRPr="005B7A2E" w:rsidRDefault="00082F67" w:rsidP="00FD2F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6DC7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87A54" w14:textId="3174FD06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6EB6">
              <w:rPr>
                <w:rFonts w:asciiTheme="minorHAnsi" w:hAnsiTheme="minorHAnsi" w:cstheme="minorHAnsi"/>
                <w:sz w:val="20"/>
                <w:szCs w:val="20"/>
              </w:rPr>
              <w:t>Zákon č. 336/2015 Z. z. o NRO</w:t>
            </w:r>
          </w:p>
        </w:tc>
      </w:tr>
      <w:tr w:rsidR="00082F67" w:rsidRPr="005B7A2E" w14:paraId="3C56D891" w14:textId="2912B34A" w:rsidTr="00015506">
        <w:trPr>
          <w:trHeight w:val="623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1384F9" w14:textId="701B9276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13022" w14:textId="70AA88F4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7A2E">
              <w:rPr>
                <w:rFonts w:asciiTheme="minorHAnsi" w:hAnsiTheme="minorHAnsi"/>
                <w:sz w:val="20"/>
                <w:szCs w:val="20"/>
              </w:rPr>
              <w:t>Sú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časťou invest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>ície je zavedenie inovatívnej technológie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alebo inovatívneho výrobku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DE486" w14:textId="4707FE77" w:rsidR="00082F67" w:rsidRPr="005B7A2E" w:rsidRDefault="00082F67" w:rsidP="00FD2F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7A2E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4C358" w14:textId="4AC13506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Žiadateľ uveden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>é popí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še v projekte realiz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 xml:space="preserve">ácie. Pri priznaní bodov za zavedenie inovatívnej technológie je potrebné stanovisko NPPC – VUP  alebo NPPC – TSUP Rovinka  </w:t>
            </w:r>
          </w:p>
        </w:tc>
      </w:tr>
      <w:tr w:rsidR="00082F67" w:rsidRPr="005B7A2E" w14:paraId="039A7B58" w14:textId="1B6464FA" w:rsidTr="00015506">
        <w:trPr>
          <w:trHeight w:val="1026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BF0518" w14:textId="6CCEBD6A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D4A56" w14:textId="25151F56" w:rsidR="00082F67" w:rsidRDefault="00082F67" w:rsidP="00FD2F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Podnik žiadateľa je aktívny a nachádza sa v priaznivej finančnej situácii: (posudzuje sa pri žiadateľoch s projektom  nad 10</w:t>
            </w:r>
            <w:r w:rsidRPr="005234E4">
              <w:rPr>
                <w:rFonts w:asciiTheme="minorHAnsi" w:hAnsiTheme="minorHAnsi" w:cstheme="minorHAnsi"/>
                <w:sz w:val="20"/>
                <w:szCs w:val="20"/>
              </w:rPr>
              <w:t>0 000 Eur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oprávnených výdavkov):</w:t>
            </w:r>
          </w:p>
          <w:p w14:paraId="3209824F" w14:textId="77777777" w:rsidR="00082F67" w:rsidRDefault="00082F67" w:rsidP="00FD2F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56B0">
              <w:rPr>
                <w:rFonts w:asciiTheme="minorHAnsi" w:hAnsiTheme="minorHAnsi" w:cstheme="minorHAnsi"/>
                <w:sz w:val="20"/>
                <w:szCs w:val="20"/>
              </w:rPr>
              <w:t xml:space="preserve">Obrátka celkového majetku z tržieb: </w:t>
            </w:r>
          </w:p>
          <w:p w14:paraId="31D8EBF7" w14:textId="77777777" w:rsidR="00082F67" w:rsidRDefault="00082F67" w:rsidP="00786338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Viac ako 0,10 do 0,20 vrátane</w:t>
            </w:r>
          </w:p>
          <w:p w14:paraId="69E11F58" w14:textId="77777777" w:rsidR="00082F67" w:rsidRDefault="00082F67" w:rsidP="00786338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Viac ako 0,20</w:t>
            </w:r>
          </w:p>
          <w:p w14:paraId="7C7C7125" w14:textId="77777777" w:rsidR="00082F67" w:rsidRDefault="00082F67" w:rsidP="00FD2F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0D9426" w14:textId="77777777" w:rsidR="00082F67" w:rsidRDefault="00082F67" w:rsidP="00FD2F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Index bonity:</w:t>
            </w:r>
          </w:p>
          <w:p w14:paraId="1CF94B73" w14:textId="77777777" w:rsidR="00082F67" w:rsidRDefault="00082F67" w:rsidP="00786338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Viac ako 0,00 do 1,00 vrátané</w:t>
            </w:r>
          </w:p>
          <w:p w14:paraId="22D045DC" w14:textId="77777777" w:rsidR="00082F67" w:rsidRDefault="00082F67" w:rsidP="00786338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Viac ako 1,00</w:t>
            </w:r>
          </w:p>
          <w:p w14:paraId="2B14BC8D" w14:textId="77777777" w:rsidR="00082F67" w:rsidRDefault="00082F67" w:rsidP="00FD2F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922678" w14:textId="77777777" w:rsidR="00082F67" w:rsidRDefault="00082F67" w:rsidP="00FD2F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alebo</w:t>
            </w:r>
          </w:p>
          <w:p w14:paraId="3D33626E" w14:textId="7EE807E1" w:rsidR="00082F67" w:rsidRPr="00FD2FA9" w:rsidRDefault="00082F67" w:rsidP="00A65628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D2FA9">
              <w:rPr>
                <w:rFonts w:asciiTheme="minorHAnsi" w:hAnsiTheme="minorHAnsi" w:cstheme="minorHAnsi"/>
                <w:sz w:val="20"/>
                <w:szCs w:val="20"/>
              </w:rPr>
              <w:t xml:space="preserve">Maximálna výška projektu 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FD2FA9">
              <w:rPr>
                <w:rFonts w:asciiTheme="minorHAnsi" w:hAnsiTheme="minorHAnsi" w:cstheme="minorHAnsi"/>
                <w:sz w:val="20"/>
                <w:szCs w:val="20"/>
              </w:rPr>
              <w:t>0 000 Eur oprávnených výdavkov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F39FF" w14:textId="7D691FC9" w:rsidR="00082F67" w:rsidRDefault="00082F67" w:rsidP="00786338">
            <w:pPr>
              <w:pStyle w:val="Odsekzoznamu"/>
              <w:numPr>
                <w:ilvl w:val="0"/>
                <w:numId w:val="7"/>
              </w:numPr>
              <w:ind w:left="406" w:hanging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  <w:p w14:paraId="0110D6B7" w14:textId="44F5570F" w:rsidR="00082F67" w:rsidRDefault="00082F67" w:rsidP="00786338">
            <w:pPr>
              <w:pStyle w:val="Odsekzoznamu"/>
              <w:numPr>
                <w:ilvl w:val="0"/>
                <w:numId w:val="7"/>
              </w:numPr>
              <w:ind w:left="406" w:hanging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 b</w:t>
            </w:r>
          </w:p>
          <w:p w14:paraId="7E09CD52" w14:textId="1319A9CD" w:rsidR="00082F67" w:rsidRDefault="00082F67" w:rsidP="00786338">
            <w:pPr>
              <w:pStyle w:val="Odsekzoznamu"/>
              <w:numPr>
                <w:ilvl w:val="0"/>
                <w:numId w:val="7"/>
              </w:numPr>
              <w:ind w:left="406" w:hanging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  <w:p w14:paraId="5916AE63" w14:textId="5A93DEA9" w:rsidR="00082F67" w:rsidRDefault="00082F67" w:rsidP="00786338">
            <w:pPr>
              <w:pStyle w:val="Odsekzoznamu"/>
              <w:numPr>
                <w:ilvl w:val="0"/>
                <w:numId w:val="7"/>
              </w:numPr>
              <w:ind w:left="406" w:hanging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 b</w:t>
            </w:r>
          </w:p>
          <w:p w14:paraId="562CEB0C" w14:textId="75D1D448" w:rsidR="00082F67" w:rsidRDefault="00082F67" w:rsidP="00786338">
            <w:pPr>
              <w:pStyle w:val="Odsekzoznamu"/>
              <w:numPr>
                <w:ilvl w:val="0"/>
                <w:numId w:val="7"/>
              </w:numPr>
              <w:ind w:left="406" w:hanging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b</w:t>
            </w:r>
          </w:p>
          <w:p w14:paraId="67F8961A" w14:textId="2497F104" w:rsidR="00082F67" w:rsidRPr="005B7A2E" w:rsidRDefault="00082F67" w:rsidP="00FD2F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21875" w14:textId="1814CA96" w:rsidR="00082F67" w:rsidRDefault="00082F67" w:rsidP="00FD2F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Ukazovatele sa vypočítajú za posledné ukončené účtovné obdobie bezprostredne predchádzajúce účtovnému obdobiu, v ktorom bola predložená ŽoNFP, ktorá nie je účtovným obdobím kratším ako 12 mesiacov.</w:t>
            </w:r>
          </w:p>
          <w:p w14:paraId="46B105F6" w14:textId="77777777" w:rsidR="00082F67" w:rsidRDefault="00082F67" w:rsidP="00FD2F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2DE8B2" w14:textId="77777777" w:rsidR="00082F67" w:rsidRDefault="00082F67" w:rsidP="00FD2F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Body za možnosti sa spočítavajú. </w:t>
            </w:r>
          </w:p>
          <w:p w14:paraId="46A35902" w14:textId="0DC9B4A9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Max. 30 b.</w:t>
            </w:r>
          </w:p>
        </w:tc>
      </w:tr>
      <w:tr w:rsidR="00082F67" w:rsidRPr="005B7A2E" w14:paraId="063AAE72" w14:textId="4C1DDB7D" w:rsidTr="00015506">
        <w:trPr>
          <w:trHeight w:val="623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1B9C4" w14:textId="49502B04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063EE" w14:textId="7308E5DE" w:rsidR="00082F67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Žiadateľ v roku 2020 a 2021 odbytuje/bude odbytovať svoju produkciu v rámci oblastí potravinových púšti SR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65F21" w14:textId="0CD1EF1E" w:rsidR="00082F67" w:rsidRDefault="00082F67" w:rsidP="00FD2F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b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3F18E" w14:textId="0FBB8D95" w:rsidR="00082F67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Zoznam oblastí potrav</w:t>
            </w:r>
            <w:r w:rsidR="00015506">
              <w:rPr>
                <w:rFonts w:asciiTheme="minorHAnsi" w:hAnsiTheme="minorHAnsi"/>
                <w:sz w:val="20"/>
                <w:szCs w:val="20"/>
              </w:rPr>
              <w:t>inových púšti tvorí prílohu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výzvy</w:t>
            </w:r>
          </w:p>
          <w:p w14:paraId="1934C927" w14:textId="77777777" w:rsidR="00082F67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915AB65" w14:textId="77777777" w:rsidR="00082F67" w:rsidRDefault="00082F67" w:rsidP="00BB4D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Pr="00B32DD7">
                <w:rPr>
                  <w:rStyle w:val="Hypertextovprepojenie"/>
                  <w:rFonts w:asciiTheme="minorHAnsi" w:hAnsiTheme="minorHAnsi"/>
                  <w:sz w:val="20"/>
                  <w:szCs w:val="20"/>
                </w:rPr>
                <w:t>https://www.zmos.sk/download_file_f.php?id=1371551</w:t>
              </w:r>
            </w:hyperlink>
          </w:p>
          <w:p w14:paraId="2EBC3B46" w14:textId="2996CC9F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2F67" w:rsidRPr="005B7A2E" w14:paraId="37FA4EF0" w14:textId="5B34A13F" w:rsidTr="00015506">
        <w:trPr>
          <w:trHeight w:val="440"/>
        </w:trPr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3F6053" w14:textId="77777777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7A2E">
              <w:rPr>
                <w:rFonts w:asciiTheme="minorHAnsi" w:hAnsiTheme="minorHAnsi"/>
                <w:sz w:val="20"/>
                <w:szCs w:val="20"/>
              </w:rPr>
              <w:t>Spolu maximálne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5EFE62" w14:textId="5EC5D1C2" w:rsidR="00082F67" w:rsidRPr="005B7A2E" w:rsidRDefault="00082F67" w:rsidP="00FD2F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7A2E">
              <w:rPr>
                <w:rFonts w:asciiTheme="minorHAnsi" w:hAnsiTheme="minorHAnsi"/>
                <w:sz w:val="20"/>
                <w:szCs w:val="20"/>
              </w:rPr>
              <w:t>100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51D237" w14:textId="77777777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8B3278E" w14:textId="77777777" w:rsidR="005B7A2E" w:rsidRPr="005B7A2E" w:rsidRDefault="005B7A2E" w:rsidP="00FD2FA9">
      <w:pPr>
        <w:jc w:val="both"/>
        <w:rPr>
          <w:rFonts w:asciiTheme="minorHAnsi" w:eastAsia="Calibri" w:hAnsiTheme="minorHAnsi"/>
          <w:sz w:val="20"/>
          <w:szCs w:val="20"/>
          <w:lang w:eastAsia="zh-CN"/>
        </w:rPr>
      </w:pPr>
    </w:p>
    <w:p w14:paraId="6A6F40F1" w14:textId="77777777" w:rsidR="00446AA0" w:rsidRDefault="00446AA0" w:rsidP="00FD2FA9">
      <w:pPr>
        <w:suppressAutoHyphens/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B3E638" w14:textId="577CD11E" w:rsidR="005D5791" w:rsidRDefault="005D5791" w:rsidP="00FD2FA9">
      <w:pPr>
        <w:suppressAutoHyphens/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 oblasť 8:</w:t>
      </w:r>
    </w:p>
    <w:tbl>
      <w:tblPr>
        <w:tblW w:w="9356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234"/>
        <w:gridCol w:w="1349"/>
        <w:gridCol w:w="3187"/>
      </w:tblGrid>
      <w:tr w:rsidR="00082F67" w:rsidRPr="005B7A2E" w14:paraId="0E787144" w14:textId="77777777" w:rsidTr="00015506">
        <w:trPr>
          <w:trHeight w:val="47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BAA393" w14:textId="77777777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7A2E">
              <w:rPr>
                <w:rFonts w:asciiTheme="minorHAnsi" w:hAnsiTheme="minorHAnsi"/>
                <w:sz w:val="20"/>
                <w:szCs w:val="20"/>
              </w:rPr>
              <w:t xml:space="preserve">P. 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č.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221F23" w14:textId="77777777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7A2E">
              <w:rPr>
                <w:rFonts w:asciiTheme="minorHAnsi" w:hAnsiTheme="minorHAnsi"/>
                <w:sz w:val="20"/>
                <w:szCs w:val="20"/>
              </w:rPr>
              <w:t>Kritérium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11484D" w14:textId="77777777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7A2E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0F697F" w14:textId="77777777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7A2E">
              <w:rPr>
                <w:rFonts w:asciiTheme="minorHAnsi" w:hAnsiTheme="minorHAnsi"/>
                <w:sz w:val="20"/>
                <w:szCs w:val="20"/>
              </w:rPr>
              <w:t>Poznámka</w:t>
            </w:r>
          </w:p>
        </w:tc>
      </w:tr>
      <w:tr w:rsidR="00082F67" w:rsidRPr="005B7A2E" w14:paraId="06E612D6" w14:textId="77777777" w:rsidTr="00015506">
        <w:trPr>
          <w:trHeight w:val="42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9DF9CC" w14:textId="77777777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7A2E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84D482" w14:textId="51B1FEBD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Realizáciou projektu sa žiadateľ zaviaže k udržaniu alebo navýšeniu pracovných miest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9716B" w14:textId="74E18E8F" w:rsidR="00082F67" w:rsidRPr="005B7A2E" w:rsidRDefault="00082F67" w:rsidP="00FD2F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b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0E8D1" w14:textId="2913530F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7A2E">
              <w:rPr>
                <w:rFonts w:asciiTheme="minorHAnsi" w:hAnsiTheme="minorHAnsi"/>
                <w:sz w:val="20"/>
                <w:szCs w:val="20"/>
              </w:rPr>
              <w:t>Za po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čiatočn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 xml:space="preserve">ý stav sa berie stav </w:t>
            </w:r>
            <w:r>
              <w:rPr>
                <w:rFonts w:asciiTheme="minorHAnsi" w:hAnsiTheme="minorHAnsi"/>
                <w:sz w:val="20"/>
                <w:szCs w:val="20"/>
              </w:rPr>
              <w:t>k poslednému dňu v mesiaci zverejnenia výzvy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 xml:space="preserve">. Berie sa pracovné miesto na celý úväzok. V prípade 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čiastočn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 xml:space="preserve">ých úväzkov resp. sezónnych zamestnancov sa metodika posudzovania uvedie vo výzve.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Za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finálny stav sa považuje 6 mesiacov po podaní ŽoP.</w:t>
            </w:r>
          </w:p>
        </w:tc>
      </w:tr>
      <w:tr w:rsidR="00082F67" w:rsidRPr="005B7A2E" w14:paraId="39BDCBBA" w14:textId="77777777" w:rsidTr="00015506">
        <w:trPr>
          <w:trHeight w:val="640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6D4780" w14:textId="77777777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7A2E">
              <w:rPr>
                <w:rFonts w:asciiTheme="minorHAnsi" w:hAnsi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CE1D6" w14:textId="77777777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Žiadateľ produkuje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 xml:space="preserve"> výrobky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ktoré 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>majú Zna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čku kvality, in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>ý certifikát kvality alebo chránené ozna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čenie p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>ôvodu, chránené zemepisné ozna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čenie alebo s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>ú to výrobky s ozna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čen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>ím zaru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čen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>á tradi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čn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 xml:space="preserve">á 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špecialita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0B94A" w14:textId="07CD0CA4" w:rsidR="00082F67" w:rsidRPr="005B7A2E" w:rsidRDefault="00082F67" w:rsidP="00FD2F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b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130F6" w14:textId="77777777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2F67" w:rsidRPr="005B7A2E" w14:paraId="1EF06752" w14:textId="77777777" w:rsidTr="00015506">
        <w:trPr>
          <w:trHeight w:val="640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3D7EA1" w14:textId="77777777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7A2E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2FBB14" w14:textId="77777777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Žiadateľ sa zaviaže, že počas nasleduj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 xml:space="preserve">úcich dvoch rokov po schválení 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žiadosti umožn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>í ka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ždoročne minim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 xml:space="preserve">álne 2 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žiakom absolvovať prax pre študentov potravin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>árskych a po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ľnohospod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 xml:space="preserve">árskych 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študijn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>ých alebo u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čebn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>ých odborov  v trvaní minimálne 2 tý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ždne.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28F13E" w14:textId="77777777" w:rsidR="00082F67" w:rsidRPr="005B7A2E" w:rsidRDefault="00082F67" w:rsidP="00FD2F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EBB9E7B" w14:textId="18D11909" w:rsidR="00082F67" w:rsidRPr="005B7A2E" w:rsidRDefault="00082F67" w:rsidP="00FD2F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7A2E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BBAF0C" w14:textId="77777777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7A2E">
              <w:rPr>
                <w:rFonts w:asciiTheme="minorHAnsi" w:hAnsiTheme="minorHAnsi"/>
                <w:sz w:val="20"/>
                <w:szCs w:val="20"/>
              </w:rPr>
              <w:t>Spôsob uplat</w:t>
            </w:r>
            <w:r w:rsidRPr="005B7A2E">
              <w:rPr>
                <w:rFonts w:asciiTheme="minorHAnsi" w:eastAsia="Times New Roman CE" w:hAnsiTheme="minorHAnsi"/>
                <w:sz w:val="20"/>
                <w:szCs w:val="20"/>
              </w:rPr>
              <w:t>ňovania bude uveden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>ý v usmernení MPRV SR  resp. v zmluve o NFP.</w:t>
            </w:r>
          </w:p>
        </w:tc>
      </w:tr>
      <w:tr w:rsidR="00082F67" w:rsidRPr="005B7A2E" w14:paraId="0EB4A229" w14:textId="77777777" w:rsidTr="00015506">
        <w:trPr>
          <w:trHeight w:val="640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B885A4" w14:textId="77777777" w:rsidR="00082F67" w:rsidRPr="0029764B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9764B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8CC73" w14:textId="1AC10181" w:rsidR="00082F67" w:rsidRDefault="00082F67" w:rsidP="00FD2FA9">
            <w:pPr>
              <w:pStyle w:val="Odsekzoznamu"/>
              <w:ind w:left="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 xml:space="preserve">Žiadateľ v roku 2021 hospodári v systéme integrovanej produkcie na min. </w:t>
            </w:r>
            <w:r w:rsidRPr="00015506">
              <w:rPr>
                <w:rFonts w:asciiTheme="minorHAnsi" w:hAnsiTheme="minorHAnsi" w:cstheme="minorHAnsi"/>
                <w:sz w:val="20"/>
                <w:szCs w:val="20"/>
              </w:rPr>
              <w:t>50,01 %</w:t>
            </w:r>
            <w:r w:rsidRPr="00FC6D93">
              <w:rPr>
                <w:rFonts w:asciiTheme="minorHAnsi" w:hAnsiTheme="minorHAnsi" w:cstheme="minorHAnsi"/>
                <w:sz w:val="20"/>
                <w:szCs w:val="20"/>
              </w:rPr>
              <w:t xml:space="preserve"> obhospodarovanej  plochy ornej pôdy a trvalých kultúr (SAD, VIN, CHM) alebo v systéme ekologickej produkcie na min. </w:t>
            </w:r>
            <w:r w:rsidRPr="00015506">
              <w:rPr>
                <w:rFonts w:asciiTheme="minorHAnsi" w:hAnsiTheme="minorHAnsi" w:cstheme="minorHAnsi"/>
                <w:sz w:val="20"/>
                <w:szCs w:val="20"/>
              </w:rPr>
              <w:t>50,01 %</w:t>
            </w: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 xml:space="preserve"> obhospodarovanej plochy</w:t>
            </w:r>
          </w:p>
          <w:p w14:paraId="48F7AC08" w14:textId="37B023C3" w:rsidR="00082F67" w:rsidRDefault="00082F67" w:rsidP="00FD2FA9">
            <w:pPr>
              <w:pStyle w:val="Odsekzoznamu"/>
              <w:ind w:left="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alebo</w:t>
            </w:r>
          </w:p>
          <w:p w14:paraId="0A6FAA86" w14:textId="77777777" w:rsidR="00082F67" w:rsidRDefault="00082F67" w:rsidP="00FD2FA9">
            <w:pPr>
              <w:pStyle w:val="Odsekzoznamu"/>
              <w:ind w:left="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74DF48" w14:textId="236615A2" w:rsidR="00082F67" w:rsidRPr="007B2B2E" w:rsidRDefault="00082F67" w:rsidP="00FD2FA9">
            <w:pPr>
              <w:pStyle w:val="Odsekzoznamu"/>
              <w:ind w:left="5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6DC7">
              <w:rPr>
                <w:rFonts w:asciiTheme="minorHAnsi" w:hAnsiTheme="minorHAnsi" w:cstheme="minorHAnsi"/>
                <w:sz w:val="20"/>
                <w:szCs w:val="20"/>
              </w:rPr>
              <w:t>Žiadateľ  je v roku 2021 zapojený do opatrenia dobré životné podmienky zvierat a/alebo je zapojený do Agroenvironmentálne klimatické opatrenia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6DC7">
              <w:rPr>
                <w:rFonts w:asciiTheme="minorHAnsi" w:hAnsiTheme="minorHAnsi" w:cstheme="minorHAnsi"/>
                <w:sz w:val="20"/>
                <w:szCs w:val="20"/>
              </w:rPr>
              <w:t>– ohrozené druhy zvierat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8A0CEB" w14:textId="6F439E5C" w:rsidR="00082F67" w:rsidRPr="0029764B" w:rsidRDefault="00082F67" w:rsidP="00FD2F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5B6DC7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3A16E" w14:textId="77777777" w:rsidR="00082F67" w:rsidRDefault="00082F67" w:rsidP="00FD2F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6DC7">
              <w:rPr>
                <w:rFonts w:asciiTheme="minorHAnsi" w:hAnsiTheme="minorHAnsi" w:cstheme="minorHAnsi"/>
                <w:sz w:val="20"/>
                <w:szCs w:val="20"/>
              </w:rPr>
              <w:t xml:space="preserve">PPA overí podľa neprojektových opatrení PRV (integrovaná produkcia) a podľa údajov ÚKSÚP (ekologická produkcia). </w:t>
            </w:r>
          </w:p>
          <w:p w14:paraId="1E24CDB5" w14:textId="77777777" w:rsidR="00082F67" w:rsidRPr="005B6DC7" w:rsidRDefault="00082F67" w:rsidP="00FD2F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6DC7">
              <w:rPr>
                <w:rFonts w:asciiTheme="minorHAnsi" w:hAnsiTheme="minorHAnsi" w:cstheme="minorHAnsi"/>
                <w:sz w:val="20"/>
                <w:szCs w:val="20"/>
              </w:rPr>
              <w:t>Dobré životné podmienky zvierat; ohrozené druhy zvierat: neprojektové opatrenie PRV</w:t>
            </w:r>
          </w:p>
          <w:p w14:paraId="04F45CF1" w14:textId="2E62B3EE" w:rsidR="00082F67" w:rsidRDefault="00082F67" w:rsidP="00FD2F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6DC7">
              <w:rPr>
                <w:rFonts w:asciiTheme="minorHAnsi" w:hAnsiTheme="minorHAnsi" w:cstheme="minorHAnsi"/>
                <w:sz w:val="20"/>
                <w:szCs w:val="20"/>
              </w:rPr>
              <w:t>Ekologická produkcia – PPA overí podľa údajov ÚKSÚP ku dňu podania žiadosti.</w:t>
            </w:r>
          </w:p>
          <w:p w14:paraId="1B9D7A72" w14:textId="0A0BBCC2" w:rsidR="00082F67" w:rsidRPr="005B6DC7" w:rsidRDefault="00082F67" w:rsidP="00FD2F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50,01% z obhospodarovanej plochy môže byť prípadne aj spočítaním plochy ekologickej a integrovanej produkcie.</w:t>
            </w:r>
          </w:p>
          <w:p w14:paraId="261E63B2" w14:textId="6B0F03DA" w:rsidR="00082F67" w:rsidRPr="0029764B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2F67" w:rsidRPr="005B7A2E" w14:paraId="0FCF88E1" w14:textId="77777777" w:rsidTr="00015506">
        <w:trPr>
          <w:trHeight w:val="1060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BDC40E" w14:textId="49D9AC60" w:rsidR="00082F67" w:rsidRPr="005B7A2E" w:rsidRDefault="00082F67" w:rsidP="00FD2FA9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719AB" w14:textId="2935D200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Žiadateľ má sídlo v najmenej rozvinutých okresoch</w:t>
            </w:r>
            <w:r w:rsidRPr="00C17260">
              <w:rPr>
                <w:rStyle w:val="Odkaznapoznmkupodiarou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 xml:space="preserve"> ku dňu vyhlásenia výzvy a/alebo má registrovaný chov v znevýhodnených oblastiach a/alebo v zraniteľných oblastiach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05AA9" w14:textId="77777777" w:rsidR="00082F67" w:rsidRPr="005B7A2E" w:rsidRDefault="00082F67" w:rsidP="00FD2F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6DC7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19B78" w14:textId="77777777" w:rsidR="00082F67" w:rsidRPr="00C17260" w:rsidRDefault="00082F67" w:rsidP="00A97E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Zákon č. 336/2015 Z. z. o NRO.</w:t>
            </w:r>
          </w:p>
          <w:p w14:paraId="2E362B7A" w14:textId="77777777" w:rsidR="00082F67" w:rsidRPr="00C17260" w:rsidRDefault="00082F67" w:rsidP="00A97E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PPA overí podľa adresy registrovaného chovu v CEHZ.</w:t>
            </w:r>
          </w:p>
          <w:p w14:paraId="6F2EBBD6" w14:textId="77777777" w:rsidR="00082F67" w:rsidRPr="00C17260" w:rsidRDefault="00082F67" w:rsidP="00A97E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 xml:space="preserve">Zraniteľné oblasti: nariadenie vlády SR </w:t>
            </w:r>
            <w:r w:rsidRPr="00C17260">
              <w:rPr>
                <w:rFonts w:asciiTheme="minorHAnsi" w:hAnsiTheme="minorHAnsi" w:cstheme="minorHAnsi"/>
                <w:sz w:val="20"/>
                <w:szCs w:val="20"/>
              </w:rPr>
              <w:br/>
              <w:t>č. 174/2017 Z. z.</w:t>
            </w:r>
          </w:p>
          <w:p w14:paraId="59E2DF4F" w14:textId="6EE8FCBF" w:rsidR="00082F67" w:rsidRPr="005B7A2E" w:rsidRDefault="00082F67" w:rsidP="00A97E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Znevýhodnené oblasti: nariadenie vlády SR č. 75/2015 Z. z.</w:t>
            </w:r>
          </w:p>
        </w:tc>
      </w:tr>
      <w:tr w:rsidR="00082F67" w:rsidRPr="005B7A2E" w14:paraId="7EA242E9" w14:textId="77777777" w:rsidTr="00015506">
        <w:trPr>
          <w:trHeight w:val="1026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5691F6" w14:textId="00CB0DD3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5B7A2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A58AB" w14:textId="7698971B" w:rsidR="00082F67" w:rsidRDefault="00082F67" w:rsidP="00FD2F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Podnik žiadateľa je aktívny a nachádza sa v priaznivej finančnej situácii: (posudzuje sa pri žiadateľoch s projektom  </w:t>
            </w:r>
            <w:r w:rsidRPr="005234E4">
              <w:rPr>
                <w:rFonts w:asciiTheme="minorHAnsi" w:hAnsiTheme="minorHAnsi" w:cstheme="minorHAnsi"/>
                <w:sz w:val="20"/>
                <w:szCs w:val="20"/>
              </w:rPr>
              <w:t>nad 50 000 Eur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oprávnených výdavkov):</w:t>
            </w:r>
          </w:p>
          <w:p w14:paraId="1B986AD8" w14:textId="77777777" w:rsidR="00082F67" w:rsidRDefault="00082F67" w:rsidP="00FD2F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56B0">
              <w:rPr>
                <w:rFonts w:asciiTheme="minorHAnsi" w:hAnsiTheme="minorHAnsi" w:cstheme="minorHAnsi"/>
                <w:sz w:val="20"/>
                <w:szCs w:val="20"/>
              </w:rPr>
              <w:t xml:space="preserve">Obrátka celkového majetku z tržieb: </w:t>
            </w:r>
          </w:p>
          <w:p w14:paraId="4147A853" w14:textId="77777777" w:rsidR="00082F67" w:rsidRDefault="00082F67" w:rsidP="00786338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Viac ako 0,10 do 0,20 vrátane</w:t>
            </w:r>
          </w:p>
          <w:p w14:paraId="75115968" w14:textId="77777777" w:rsidR="00082F67" w:rsidRDefault="00082F67" w:rsidP="00786338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Viac ako 0,20</w:t>
            </w:r>
          </w:p>
          <w:p w14:paraId="359FE225" w14:textId="77777777" w:rsidR="00082F67" w:rsidRDefault="00082F67" w:rsidP="00FD2F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B3668E" w14:textId="77777777" w:rsidR="00082F67" w:rsidRDefault="00082F67" w:rsidP="00FD2F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Index bonity:</w:t>
            </w:r>
          </w:p>
          <w:p w14:paraId="6A722981" w14:textId="77777777" w:rsidR="00082F67" w:rsidRDefault="00082F67" w:rsidP="00786338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Viac ako 0,00 do 1,00 vrátané</w:t>
            </w:r>
          </w:p>
          <w:p w14:paraId="38AF247D" w14:textId="77777777" w:rsidR="00082F67" w:rsidRDefault="00082F67" w:rsidP="00786338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Viac ako 1,00</w:t>
            </w:r>
          </w:p>
          <w:p w14:paraId="32179518" w14:textId="77777777" w:rsidR="00082F67" w:rsidRDefault="00082F67" w:rsidP="00FD2F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BF90B6" w14:textId="77777777" w:rsidR="00082F67" w:rsidRDefault="00082F67" w:rsidP="00FD2F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alebo</w:t>
            </w:r>
          </w:p>
          <w:p w14:paraId="491F6B89" w14:textId="7C876948" w:rsidR="00082F67" w:rsidRPr="00FD2FA9" w:rsidRDefault="00082F67" w:rsidP="00786338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D2FA9">
              <w:rPr>
                <w:rFonts w:asciiTheme="minorHAnsi" w:hAnsiTheme="minorHAnsi" w:cstheme="minorHAnsi"/>
                <w:sz w:val="20"/>
                <w:szCs w:val="20"/>
              </w:rPr>
              <w:t>Maximálna výška projektu je 50 000 Eur oprávnených výdavkov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D434E" w14:textId="38521F42" w:rsidR="00082F67" w:rsidRDefault="00082F67" w:rsidP="00786338">
            <w:pPr>
              <w:pStyle w:val="Odsekzoznamu"/>
              <w:numPr>
                <w:ilvl w:val="0"/>
                <w:numId w:val="19"/>
              </w:numPr>
              <w:ind w:left="406" w:hanging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 b</w:t>
            </w:r>
          </w:p>
          <w:p w14:paraId="5BBBEDB0" w14:textId="4A6B07A5" w:rsidR="00082F67" w:rsidRDefault="00082F67" w:rsidP="00786338">
            <w:pPr>
              <w:pStyle w:val="Odsekzoznamu"/>
              <w:numPr>
                <w:ilvl w:val="0"/>
                <w:numId w:val="19"/>
              </w:numPr>
              <w:ind w:left="406" w:hanging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 b</w:t>
            </w:r>
          </w:p>
          <w:p w14:paraId="539A576C" w14:textId="4BC07045" w:rsidR="00082F67" w:rsidRDefault="00082F67" w:rsidP="00786338">
            <w:pPr>
              <w:pStyle w:val="Odsekzoznamu"/>
              <w:numPr>
                <w:ilvl w:val="0"/>
                <w:numId w:val="19"/>
              </w:numPr>
              <w:ind w:left="406" w:hanging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 b</w:t>
            </w:r>
          </w:p>
          <w:p w14:paraId="6318A5F2" w14:textId="46EB3AAB" w:rsidR="00082F67" w:rsidRDefault="00082F67" w:rsidP="00786338">
            <w:pPr>
              <w:pStyle w:val="Odsekzoznamu"/>
              <w:numPr>
                <w:ilvl w:val="0"/>
                <w:numId w:val="19"/>
              </w:numPr>
              <w:ind w:left="406" w:hanging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 b</w:t>
            </w:r>
          </w:p>
          <w:p w14:paraId="43A31B57" w14:textId="1E70F8A1" w:rsidR="00082F67" w:rsidRDefault="00082F67" w:rsidP="00786338">
            <w:pPr>
              <w:pStyle w:val="Odsekzoznamu"/>
              <w:numPr>
                <w:ilvl w:val="0"/>
                <w:numId w:val="19"/>
              </w:numPr>
              <w:ind w:left="406" w:hanging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 b</w:t>
            </w:r>
          </w:p>
          <w:p w14:paraId="635CBE0E" w14:textId="77777777" w:rsidR="00082F67" w:rsidRPr="005B7A2E" w:rsidRDefault="00082F67" w:rsidP="00FD2F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41D0A" w14:textId="77777777" w:rsidR="00082F67" w:rsidRDefault="00082F67" w:rsidP="00FD2F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Ukazovatele sa vypočítajú za posledné ukončené účtovné obdobie bezprostredne predchádzajúce účtovnému obdobiu, v ktorom bola predložená ŽoNFP, ktorá nie je účtovným obdobím kratším ako 12 mesiacov.</w:t>
            </w:r>
          </w:p>
          <w:p w14:paraId="6B0AEF6F" w14:textId="77777777" w:rsidR="00082F67" w:rsidRDefault="00082F67" w:rsidP="00FD2F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905742" w14:textId="7C06E8A3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Body za možnosti sa spočítavajú. Max. 50 b.</w:t>
            </w:r>
          </w:p>
        </w:tc>
      </w:tr>
      <w:tr w:rsidR="00082F67" w:rsidRPr="005B7A2E" w14:paraId="3AEA80D9" w14:textId="77777777" w:rsidTr="00015506">
        <w:trPr>
          <w:trHeight w:val="623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2BA5C" w14:textId="22ED4EB6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69BCF" w14:textId="4EA1D2B1" w:rsidR="00082F67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Žiadateľ v roku 2020 a 2021 odbytuje svoju produkciu v rámci stáleho miesta alebo v oblasti potravinových púšti SR.</w:t>
            </w:r>
          </w:p>
          <w:p w14:paraId="16C5E0AE" w14:textId="3A04CF5C" w:rsidR="00082F67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V prípade ak predmetom projektu je kamenná predajňa (aj jej zariadenie) pojazdná predajňa, alebo predajný automat, tak umiestnenie je v kraji alebo susednom kraji miesta prvovýroby, resp. v oblasti potravinovej púšti.  </w:t>
            </w:r>
          </w:p>
          <w:p w14:paraId="5D3416B0" w14:textId="3E4E7CAA" w:rsidR="00082F67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 prípade mobilných predajní budú tieto používané na odbyt v oblastiach potravinových púští.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751C7" w14:textId="02C858EF" w:rsidR="00082F67" w:rsidRDefault="00082F67" w:rsidP="00FD2F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989DE" w14:textId="482ECA39" w:rsidR="00082F67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Zoznam oblastí po</w:t>
            </w:r>
            <w:r w:rsidR="00015506">
              <w:rPr>
                <w:rFonts w:asciiTheme="minorHAnsi" w:hAnsiTheme="minorHAnsi"/>
                <w:sz w:val="20"/>
                <w:szCs w:val="20"/>
              </w:rPr>
              <w:t>travinových púšti tvorí prílohu</w:t>
            </w:r>
            <w:bookmarkStart w:id="13" w:name="_GoBack"/>
            <w:bookmarkEnd w:id="13"/>
            <w:r>
              <w:rPr>
                <w:rFonts w:asciiTheme="minorHAnsi" w:hAnsiTheme="minorHAnsi"/>
                <w:sz w:val="20"/>
                <w:szCs w:val="20"/>
              </w:rPr>
              <w:t xml:space="preserve"> výzvy</w:t>
            </w:r>
          </w:p>
          <w:p w14:paraId="4ADE48CD" w14:textId="77777777" w:rsidR="00082F67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ACA6BE0" w14:textId="77777777" w:rsidR="00082F67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01C3F85" w14:textId="60B79AE5" w:rsidR="00082F67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Pr="00B32DD7">
                <w:rPr>
                  <w:rStyle w:val="Hypertextovprepojenie"/>
                  <w:rFonts w:asciiTheme="minorHAnsi" w:hAnsiTheme="minorHAnsi"/>
                  <w:sz w:val="20"/>
                  <w:szCs w:val="20"/>
                </w:rPr>
                <w:t>https://www.zmos.sk/download_file_f.php?id=1371551</w:t>
              </w:r>
            </w:hyperlink>
          </w:p>
          <w:p w14:paraId="5AE91216" w14:textId="3E3E890B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2F67" w:rsidRPr="005B7A2E" w14:paraId="310F3C6D" w14:textId="77777777" w:rsidTr="00015506">
        <w:trPr>
          <w:trHeight w:val="440"/>
        </w:trPr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5DD634" w14:textId="77777777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7A2E">
              <w:rPr>
                <w:rFonts w:asciiTheme="minorHAnsi" w:hAnsiTheme="minorHAnsi"/>
                <w:sz w:val="20"/>
                <w:szCs w:val="20"/>
              </w:rPr>
              <w:lastRenderedPageBreak/>
              <w:t>Spolu maximálne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EF6CC6" w14:textId="55EF2B2C" w:rsidR="00082F67" w:rsidRPr="005B7A2E" w:rsidRDefault="00082F67" w:rsidP="00DB0C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7A2E">
              <w:rPr>
                <w:rFonts w:asciiTheme="minorHAnsi" w:hAnsiTheme="minorHAnsi"/>
                <w:sz w:val="20"/>
                <w:szCs w:val="20"/>
              </w:rPr>
              <w:t>100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CA046" w14:textId="77777777" w:rsidR="00082F67" w:rsidRPr="005B7A2E" w:rsidRDefault="00082F67" w:rsidP="00FD2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325EF91" w14:textId="77777777" w:rsidR="005B7A2E" w:rsidRPr="005B6DC7" w:rsidRDefault="005B7A2E" w:rsidP="000E6E83">
      <w:pPr>
        <w:suppressAutoHyphens/>
        <w:spacing w:before="60" w:after="60"/>
        <w:jc w:val="both"/>
        <w:rPr>
          <w:rFonts w:asciiTheme="minorHAnsi" w:hAnsiTheme="minorHAnsi"/>
          <w:bCs/>
          <w:sz w:val="22"/>
          <w:szCs w:val="22"/>
        </w:rPr>
      </w:pPr>
    </w:p>
    <w:p w14:paraId="6DC2595E" w14:textId="77777777" w:rsidR="0096233D" w:rsidRPr="001E04C5" w:rsidRDefault="0096233D" w:rsidP="0096233D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1E04C5">
        <w:rPr>
          <w:rFonts w:asciiTheme="minorHAnsi" w:hAnsiTheme="minorHAnsi"/>
          <w:b/>
          <w:bCs/>
          <w:sz w:val="22"/>
          <w:szCs w:val="22"/>
        </w:rPr>
        <w:t>Princípy uplatnenia výberu:</w:t>
      </w:r>
    </w:p>
    <w:p w14:paraId="53EB59AB" w14:textId="77777777" w:rsidR="0096233D" w:rsidRPr="001E04C5" w:rsidRDefault="0096233D" w:rsidP="0096233D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1E04C5">
        <w:rPr>
          <w:rFonts w:asciiTheme="minorHAnsi" w:hAnsiTheme="minorHAnsi"/>
          <w:bCs/>
          <w:sz w:val="22"/>
          <w:szCs w:val="22"/>
        </w:rPr>
        <w:t>Projekty bude vyberať PPA na základe uplatnenia hodnotiacich kritérií (bodovacieho systému), t. j. projekty sa zoradia podľa počtu dosiahnutých bodov v zmysle hodnotiacich kritérií za príslušnú oblasť a vytvorí sa hranica finančných možností za príslušnú oblasť (posúdi sa súčet finančných požiadaviek všetkých zoradených projektov s finančnou alokáciou príslušnej oblasti).</w:t>
      </w:r>
    </w:p>
    <w:p w14:paraId="06DBCBF8" w14:textId="77777777" w:rsidR="0096233D" w:rsidRPr="001E04C5" w:rsidRDefault="0096233D" w:rsidP="0096233D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96233D">
        <w:rPr>
          <w:rFonts w:asciiTheme="minorHAnsi" w:hAnsiTheme="minorHAnsi"/>
          <w:b/>
          <w:bCs/>
          <w:sz w:val="22"/>
          <w:szCs w:val="22"/>
        </w:rPr>
        <w:t>Minimálna hranica požadovaných bodov z dôvodu, aby boli schválené len dostatočne kvalitné projekty je 55 bodov</w:t>
      </w:r>
      <w:r w:rsidRPr="001E04C5">
        <w:rPr>
          <w:rFonts w:asciiTheme="minorHAnsi" w:hAnsiTheme="minorHAnsi"/>
          <w:bCs/>
          <w:sz w:val="22"/>
          <w:szCs w:val="22"/>
        </w:rPr>
        <w:t>.</w:t>
      </w:r>
    </w:p>
    <w:p w14:paraId="207B7F66" w14:textId="77777777" w:rsidR="00867203" w:rsidRDefault="00867203" w:rsidP="0096233D">
      <w:pPr>
        <w:spacing w:line="276" w:lineRule="auto"/>
        <w:jc w:val="both"/>
        <w:rPr>
          <w:rFonts w:asciiTheme="minorHAnsi" w:hAnsiTheme="minorHAnsi"/>
          <w:bCs/>
          <w:sz w:val="22"/>
          <w:szCs w:val="22"/>
          <w:highlight w:val="yellow"/>
        </w:rPr>
      </w:pPr>
    </w:p>
    <w:p w14:paraId="392C8A36" w14:textId="3C4AE68D" w:rsidR="0096233D" w:rsidRPr="00FC6D93" w:rsidRDefault="0096233D" w:rsidP="0096233D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15506">
        <w:rPr>
          <w:rFonts w:asciiTheme="minorHAnsi" w:hAnsiTheme="minorHAnsi"/>
          <w:bCs/>
          <w:sz w:val="22"/>
          <w:szCs w:val="22"/>
        </w:rPr>
        <w:t>V prípade, že požiadavka na finančné prostriedky prevýši finančný limit na kontrahovanie, budú pri výbere zoradené ŽoNFP, v prípade rovnakého počtu bodov, na základe výšky žiadaného príspevku od najmenšieho k najväčšiemu.</w:t>
      </w:r>
    </w:p>
    <w:p w14:paraId="188A838B" w14:textId="77777777" w:rsidR="000E6E83" w:rsidRPr="00FC6D93" w:rsidRDefault="000E6E83" w:rsidP="000E6E83"/>
    <w:p w14:paraId="14E525CB" w14:textId="77777777" w:rsidR="000E6E83" w:rsidRPr="00FC6D93" w:rsidRDefault="000E6E83" w:rsidP="000E6E83">
      <w:pPr>
        <w:suppressAutoHyphens/>
        <w:spacing w:before="60" w:after="60" w:line="280" w:lineRule="exact"/>
        <w:jc w:val="both"/>
        <w:rPr>
          <w:rFonts w:asciiTheme="minorHAnsi" w:hAnsiTheme="minorHAnsi"/>
          <w:b/>
          <w:sz w:val="22"/>
        </w:rPr>
      </w:pPr>
      <w:r w:rsidRPr="00FC6D93">
        <w:rPr>
          <w:rFonts w:asciiTheme="minorHAnsi" w:hAnsiTheme="minorHAnsi"/>
          <w:b/>
          <w:sz w:val="22"/>
        </w:rPr>
        <w:t>Obstarávanie:</w:t>
      </w:r>
    </w:p>
    <w:p w14:paraId="35E79C5C" w14:textId="507A516A" w:rsidR="000E6E83" w:rsidRPr="005B6DC7" w:rsidRDefault="000E6E83" w:rsidP="000E6E83">
      <w:pPr>
        <w:suppressAutoHyphens/>
        <w:spacing w:before="60" w:after="60" w:line="280" w:lineRule="exact"/>
        <w:jc w:val="both"/>
        <w:rPr>
          <w:rFonts w:asciiTheme="minorHAnsi" w:hAnsiTheme="minorHAnsi"/>
          <w:sz w:val="22"/>
        </w:rPr>
      </w:pPr>
      <w:r w:rsidRPr="00FC6D93">
        <w:rPr>
          <w:rFonts w:asciiTheme="minorHAnsi" w:hAnsiTheme="minorHAnsi"/>
          <w:sz w:val="22"/>
        </w:rPr>
        <w:t>V závislosti na použitej metóde a postupe obstarávania (usmernenie PPA)</w:t>
      </w:r>
      <w:r w:rsidR="003D5D07" w:rsidRPr="00FC6D93">
        <w:rPr>
          <w:rFonts w:asciiTheme="minorHAnsi" w:hAnsiTheme="minorHAnsi"/>
          <w:sz w:val="22"/>
        </w:rPr>
        <w:t xml:space="preserve"> </w:t>
      </w:r>
      <w:r w:rsidRPr="00FC6D93">
        <w:rPr>
          <w:rFonts w:asciiTheme="minorHAnsi" w:hAnsiTheme="minorHAnsi"/>
          <w:sz w:val="22"/>
        </w:rPr>
        <w:t>/</w:t>
      </w:r>
      <w:r w:rsidR="003D5D07" w:rsidRPr="00FC6D93">
        <w:rPr>
          <w:rFonts w:asciiTheme="minorHAnsi" w:hAnsiTheme="minorHAnsi"/>
          <w:sz w:val="22"/>
        </w:rPr>
        <w:t xml:space="preserve"> </w:t>
      </w:r>
      <w:r w:rsidRPr="00FC6D93">
        <w:rPr>
          <w:rFonts w:asciiTheme="minorHAnsi" w:hAnsiTheme="minorHAnsi"/>
          <w:sz w:val="22"/>
        </w:rPr>
        <w:t>verejného obstarávania (zákon o VO) je žiadateľ povinný p</w:t>
      </w:r>
      <w:r w:rsidR="003D5D07" w:rsidRPr="00FC6D93">
        <w:rPr>
          <w:rFonts w:asciiTheme="minorHAnsi" w:hAnsiTheme="minorHAnsi"/>
          <w:sz w:val="22"/>
        </w:rPr>
        <w:t xml:space="preserve">redložiť kompletnú dokumentáciu </w:t>
      </w:r>
      <w:r w:rsidR="000915A6" w:rsidRPr="00FC6D93">
        <w:rPr>
          <w:rFonts w:asciiTheme="minorHAnsi" w:hAnsiTheme="minorHAnsi"/>
          <w:sz w:val="22"/>
        </w:rPr>
        <w:t>vzťahujúcu sa na obstarávanie/verejné obstarávanie, ktorá tvorí súčasť povinných príloh uvedených vo formulári ŽoNFP v časti „C Povinné prílohy projektu pri podaní žiadosti“</w:t>
      </w:r>
      <w:r w:rsidR="005D2D46" w:rsidRPr="00FC6D93">
        <w:rPr>
          <w:rFonts w:asciiTheme="minorHAnsi" w:hAnsiTheme="minorHAnsi"/>
          <w:sz w:val="22"/>
        </w:rPr>
        <w:t>. Doku</w:t>
      </w:r>
      <w:r w:rsidR="00C7412C" w:rsidRPr="00FC6D93">
        <w:rPr>
          <w:rFonts w:asciiTheme="minorHAnsi" w:hAnsiTheme="minorHAnsi"/>
          <w:sz w:val="22"/>
        </w:rPr>
        <w:t>m</w:t>
      </w:r>
      <w:r w:rsidR="005D2D46" w:rsidRPr="00FC6D93">
        <w:rPr>
          <w:rFonts w:asciiTheme="minorHAnsi" w:hAnsiTheme="minorHAnsi"/>
          <w:sz w:val="22"/>
        </w:rPr>
        <w:t>enty</w:t>
      </w:r>
      <w:r w:rsidR="000915A6" w:rsidRPr="00FC6D93">
        <w:rPr>
          <w:rFonts w:asciiTheme="minorHAnsi" w:hAnsiTheme="minorHAnsi"/>
          <w:sz w:val="22"/>
        </w:rPr>
        <w:t xml:space="preserve"> predkladá  buď pri predložení ŽoNFP alebo v termíne do 120 </w:t>
      </w:r>
      <w:r w:rsidR="00064CDF" w:rsidRPr="00015506">
        <w:rPr>
          <w:rFonts w:asciiTheme="minorHAnsi" w:hAnsiTheme="minorHAnsi"/>
          <w:sz w:val="22"/>
        </w:rPr>
        <w:t>pracovných</w:t>
      </w:r>
      <w:r w:rsidR="000915A6" w:rsidRPr="005B6DC7">
        <w:rPr>
          <w:rFonts w:asciiTheme="minorHAnsi" w:hAnsiTheme="minorHAnsi"/>
          <w:sz w:val="22"/>
        </w:rPr>
        <w:t xml:space="preserve"> dní od </w:t>
      </w:r>
      <w:r w:rsidR="00123EB0" w:rsidRPr="005B6DC7">
        <w:rPr>
          <w:rFonts w:asciiTheme="minorHAnsi" w:hAnsiTheme="minorHAnsi"/>
          <w:sz w:val="22"/>
        </w:rPr>
        <w:t>nadobudnutia účinnosti</w:t>
      </w:r>
      <w:r w:rsidR="000915A6" w:rsidRPr="005B6DC7">
        <w:rPr>
          <w:rFonts w:asciiTheme="minorHAnsi" w:hAnsiTheme="minorHAnsi"/>
          <w:sz w:val="22"/>
        </w:rPr>
        <w:t xml:space="preserve"> zmluvy o poskytnutí nenávratného finančného príspevku.</w:t>
      </w:r>
    </w:p>
    <w:p w14:paraId="1166576E" w14:textId="77777777" w:rsidR="000E6E83" w:rsidRPr="005B6DC7" w:rsidRDefault="000E6E83" w:rsidP="000E6E83"/>
    <w:p w14:paraId="17501E36" w14:textId="691C9C56" w:rsidR="000523F1" w:rsidRPr="0012547F" w:rsidRDefault="000523F1">
      <w:pPr>
        <w:rPr>
          <w:rFonts w:asciiTheme="minorHAnsi" w:hAnsiTheme="minorHAnsi" w:cstheme="minorHAnsi"/>
          <w:sz w:val="22"/>
          <w:szCs w:val="22"/>
        </w:rPr>
      </w:pPr>
    </w:p>
    <w:p w14:paraId="043E6CE7" w14:textId="77777777" w:rsidR="00867203" w:rsidRDefault="00867203" w:rsidP="008672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E48FCA" w14:textId="77777777" w:rsidR="00867203" w:rsidRDefault="00867203" w:rsidP="008672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6D293B" w14:textId="6E48A2BE" w:rsidR="00A617C4" w:rsidRDefault="00A617C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B6ACBA5" w14:textId="77777777" w:rsidR="00A617C4" w:rsidRDefault="00A617C4" w:rsidP="00A617C4">
      <w:r>
        <w:lastRenderedPageBreak/>
        <w:t>Zoznam obcí „potravinových púští“ (obce na základe analýzy dostupnosti veľkometrážnych predajní potravín a ďalších ekonomických ukazovateľov)</w:t>
      </w:r>
    </w:p>
    <w:p w14:paraId="5B13618A" w14:textId="77777777" w:rsidR="00A617C4" w:rsidRDefault="00A617C4" w:rsidP="00A617C4"/>
    <w:tbl>
      <w:tblPr>
        <w:tblW w:w="10216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784"/>
        <w:gridCol w:w="815"/>
        <w:gridCol w:w="1740"/>
        <w:gridCol w:w="639"/>
        <w:gridCol w:w="1711"/>
        <w:gridCol w:w="1417"/>
        <w:gridCol w:w="1276"/>
      </w:tblGrid>
      <w:tr w:rsidR="00A617C4" w:rsidRPr="004D5255" w14:paraId="2E940A5E" w14:textId="77777777" w:rsidTr="000B34B2">
        <w:trPr>
          <w:trHeight w:val="75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191DADB" w14:textId="77777777" w:rsidR="00A617C4" w:rsidRPr="004D5255" w:rsidRDefault="00A617C4" w:rsidP="000B34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</w:t>
            </w:r>
            <w:r w:rsidRPr="004D5255">
              <w:rPr>
                <w:rFonts w:ascii="Calibri" w:hAnsi="Calibri"/>
                <w:b/>
                <w:bCs/>
                <w:color w:val="000000"/>
              </w:rPr>
              <w:t>ód obce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385B05E" w14:textId="77777777" w:rsidR="00A617C4" w:rsidRPr="004D5255" w:rsidRDefault="00A617C4" w:rsidP="000B34B2">
            <w:pPr>
              <w:ind w:left="-265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</w:t>
            </w:r>
            <w:r w:rsidRPr="004D5255">
              <w:rPr>
                <w:rFonts w:ascii="Calibri" w:hAnsi="Calibri"/>
                <w:b/>
                <w:bCs/>
                <w:color w:val="000000"/>
              </w:rPr>
              <w:t>bec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ACBD173" w14:textId="77777777" w:rsidR="00A617C4" w:rsidRPr="004D5255" w:rsidRDefault="00A617C4" w:rsidP="000B34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</w:t>
            </w:r>
            <w:r w:rsidRPr="004D5255">
              <w:rPr>
                <w:rFonts w:ascii="Calibri" w:hAnsi="Calibri"/>
                <w:b/>
                <w:bCs/>
                <w:color w:val="000000"/>
              </w:rPr>
              <w:t>ód okresu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82F17AC" w14:textId="77777777" w:rsidR="00A617C4" w:rsidRPr="004D5255" w:rsidRDefault="00A617C4" w:rsidP="000B34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</w:t>
            </w:r>
            <w:r w:rsidRPr="004D5255">
              <w:rPr>
                <w:rFonts w:ascii="Calibri" w:hAnsi="Calibri"/>
                <w:b/>
                <w:bCs/>
                <w:color w:val="000000"/>
              </w:rPr>
              <w:t>kres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1ABF4BB" w14:textId="77777777" w:rsidR="00A617C4" w:rsidRPr="004D5255" w:rsidRDefault="00A617C4" w:rsidP="000B34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</w:t>
            </w:r>
            <w:r w:rsidRPr="004D5255">
              <w:rPr>
                <w:rFonts w:ascii="Calibri" w:hAnsi="Calibri"/>
                <w:b/>
                <w:bCs/>
                <w:color w:val="000000"/>
              </w:rPr>
              <w:t>ód kraja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CD87C34" w14:textId="77777777" w:rsidR="00A617C4" w:rsidRPr="004D5255" w:rsidRDefault="00A617C4" w:rsidP="000B34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</w:t>
            </w:r>
            <w:r w:rsidRPr="004D5255">
              <w:rPr>
                <w:rFonts w:ascii="Calibri" w:hAnsi="Calibri"/>
                <w:b/>
                <w:bCs/>
                <w:color w:val="000000"/>
              </w:rPr>
              <w:t>raj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821C1A9" w14:textId="77777777" w:rsidR="00A617C4" w:rsidRDefault="00A617C4" w:rsidP="000B34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D5255">
              <w:rPr>
                <w:rFonts w:ascii="Calibri" w:hAnsi="Calibri"/>
                <w:b/>
                <w:bCs/>
                <w:color w:val="000000"/>
              </w:rPr>
              <w:t xml:space="preserve">Počet </w:t>
            </w:r>
          </w:p>
          <w:p w14:paraId="420F6A61" w14:textId="77777777" w:rsidR="00A617C4" w:rsidRDefault="00A617C4" w:rsidP="000B34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D5255">
              <w:rPr>
                <w:rFonts w:ascii="Calibri" w:hAnsi="Calibri"/>
                <w:b/>
                <w:bCs/>
                <w:color w:val="000000"/>
              </w:rPr>
              <w:t xml:space="preserve">obyvateľov </w:t>
            </w:r>
          </w:p>
          <w:p w14:paraId="6470D9FC" w14:textId="77777777" w:rsidR="00A617C4" w:rsidRPr="004D5255" w:rsidRDefault="00A617C4" w:rsidP="000B34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v </w:t>
            </w:r>
            <w:r w:rsidRPr="004D5255">
              <w:rPr>
                <w:rFonts w:ascii="Calibri" w:hAnsi="Calibri"/>
                <w:b/>
                <w:bCs/>
                <w:color w:val="000000"/>
              </w:rPr>
              <w:t>roku 2020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8679514" w14:textId="77777777" w:rsidR="00A617C4" w:rsidRDefault="00A617C4" w:rsidP="000B34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</w:t>
            </w:r>
            <w:r w:rsidRPr="004D5255">
              <w:rPr>
                <w:rFonts w:ascii="Calibri" w:hAnsi="Calibri"/>
                <w:b/>
                <w:bCs/>
                <w:color w:val="000000"/>
              </w:rPr>
              <w:t>ateg</w:t>
            </w:r>
            <w:r>
              <w:rPr>
                <w:rFonts w:ascii="Calibri" w:hAnsi="Calibri"/>
                <w:b/>
                <w:bCs/>
                <w:color w:val="000000"/>
              </w:rPr>
              <w:t>ó</w:t>
            </w:r>
            <w:r w:rsidRPr="004D5255">
              <w:rPr>
                <w:rFonts w:ascii="Calibri" w:hAnsi="Calibri"/>
                <w:b/>
                <w:bCs/>
                <w:color w:val="000000"/>
              </w:rPr>
              <w:t xml:space="preserve">ria </w:t>
            </w:r>
          </w:p>
          <w:p w14:paraId="18CEF5C3" w14:textId="77777777" w:rsidR="00A617C4" w:rsidRDefault="00A617C4" w:rsidP="000B34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D5255">
              <w:rPr>
                <w:rFonts w:ascii="Calibri" w:hAnsi="Calibri"/>
                <w:b/>
                <w:bCs/>
                <w:color w:val="000000"/>
              </w:rPr>
              <w:t xml:space="preserve">obce (podľa </w:t>
            </w:r>
          </w:p>
          <w:p w14:paraId="56B6F6FB" w14:textId="77777777" w:rsidR="00A617C4" w:rsidRDefault="00A617C4" w:rsidP="000B34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D5255">
              <w:rPr>
                <w:rFonts w:ascii="Calibri" w:hAnsi="Calibri"/>
                <w:b/>
                <w:bCs/>
                <w:color w:val="000000"/>
              </w:rPr>
              <w:t xml:space="preserve">počtu </w:t>
            </w:r>
          </w:p>
          <w:p w14:paraId="442DDD6A" w14:textId="77777777" w:rsidR="00A617C4" w:rsidRPr="004D5255" w:rsidRDefault="00A617C4" w:rsidP="000B34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D5255">
              <w:rPr>
                <w:rFonts w:ascii="Calibri" w:hAnsi="Calibri"/>
                <w:b/>
                <w:bCs/>
                <w:color w:val="000000"/>
              </w:rPr>
              <w:t>obyvateľov</w:t>
            </w:r>
          </w:p>
        </w:tc>
      </w:tr>
      <w:tr w:rsidR="00A617C4" w:rsidRPr="004D5255" w14:paraId="0D5D7B06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9058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502961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2B6D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Zalaba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DBED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402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E778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Levice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AE4C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934C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Nitriansky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7D7C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7E4B4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6A5BC411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6068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503355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5DB5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Malé Kosihy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C01F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404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3728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Nové Zámky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E7D3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71E1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Nitriansky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919D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41BCF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0EEFF921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A15B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510840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1074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Malé Borové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F74D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118D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Liptovský Mikuláš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1A2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178B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Žilinský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E1C6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53E33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5DA87743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2F39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511137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5514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Veľké Borové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C306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8018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Liptovský Mikuláš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D40F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3E42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Žilinský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38A6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C2DDD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19E15F28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2879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514594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695A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Cakov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487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609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A0A5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Rimavská Sobota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9702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02FD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Banskobystrický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86E3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DB0B8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1542DCCB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52FA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514667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2BAB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Drňa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19DB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609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E57D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Rimavská Sobota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BADB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6A94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Banskobystrický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95E4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53BC6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6B5F2EC7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24A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514730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DDE8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Gemerček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D9C8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609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B8F4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Rimavská Sobota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46A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331D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Banskobystrický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B854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F2B5B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4C03E55F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77A3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514845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7F0F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Hodejovec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29E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609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743D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Rimavská Sobota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2DC3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775E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Banskobystrický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2FB5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71596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473D75EB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4B19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514985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D2E6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Ivanice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B312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609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9A80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Rimavská Sobota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D5A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2CA6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Banskobystrický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A7C2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993F1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000598C9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8B65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515060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5F0F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Konrádovce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9339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609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C433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Rimavská Sobota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D835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3083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Banskobystrický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E176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D5DD5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68D141C7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19C7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515752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E16D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Vieska nad Blhom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FD38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609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3964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Rimavská Sobota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8852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8735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Banskobystrický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D8CA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7A3BC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0D927C3F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715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515779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0994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Vlkyňa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31DB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609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7625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Rimavská Sobota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769C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FA3D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Banskobystrický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DF82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266E7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46E06406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2593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515817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4415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Zádor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9EA3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609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B838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Rimavská Sobota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107D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6494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Banskobystrický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3B15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8931D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3E585EDE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25A1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516147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657B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Kováčovce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1146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925A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Veľký Krtíš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848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FB70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Banskobystrický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E8D5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7F17E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55B87766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45D6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517046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FEC2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Lúčky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0E0C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613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DDB1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Žiar nad Hronom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A865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DD0B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Banskobystrický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CB3C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E8746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5742AE01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5E45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517127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4B37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Píla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682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8A15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Žarnovica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4E93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3C7C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Banskobystrický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4E25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FA6E7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5334249A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3E25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519022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ECDA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Andrejová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581D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202F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Bardejov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8823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711E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73E7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F1CE4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31434A8A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169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519090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69BC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Brezovka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564B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64F8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Bardejov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634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49F8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8004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4F9E3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0740210D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5823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519103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25E8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Buclovany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2467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4548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Bardejov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A808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22AE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5D02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5C982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175E3FEE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9244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519138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0A6D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Dubinné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DBA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75C6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Bardejov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EF18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2E1C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991A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C4560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3028C3C5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4EF3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519154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90AE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Frička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12D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9635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Bardejov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34A4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32B2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BC92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5ED2D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4FCDCF29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300A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519171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B073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Gaboltov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E3D4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EA65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Bardejov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0F3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7C63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CB03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E2567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75C51B22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43B8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519201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ABEE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Hankovce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AB3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44EF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Bardejov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75B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C999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C8AC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46360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2BC15AC3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EF93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519219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9692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Harhaj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3369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0AD9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Bardejov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2085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4131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DB73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4C549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28DC2CCC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AB21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519286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E4FB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Chmeľová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62C6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2DDB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Bardejov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01E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B2FE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A892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FAAE7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2AB0A671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4F86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lastRenderedPageBreak/>
              <w:t>519294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911C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Janovce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B95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F93E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Bardejov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AECC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7179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ECA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19368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0BE7F2A1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1697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519367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7B05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Komárov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3253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8D3F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Bardejov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5D5D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8A76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83E5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9B66B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7FBA942A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B01A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519413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B655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Kríže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890A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F3E9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Bardejov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2316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DCFB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68CB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A04E6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399397A5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FA55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519502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5816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Livov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093A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C99D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Bardejov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7A2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1101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021D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61FED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1DB2FEF1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78E5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519511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CEDE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Livovská Huta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0739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D0C0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Bardejov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34AF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FCBB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860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46F6A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455E3F54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1753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519529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B8B3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Lopúchov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7415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274A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Bardejov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1DAB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1685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A749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F737D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6FF0C7A8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46D7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519545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9154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Lukavica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1A94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A284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Bardejov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7A72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2EBE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2C3A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29AFD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46F890FD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5984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519600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DC91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Mikulášová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88A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8289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Bardejov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770C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C074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0BB8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142B3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51F06441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0A15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519634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AF1B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Nižná Polianka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72BB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3432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Bardejov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27D9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86D3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2212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EE913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5B582B70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F04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519642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8A89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Nižná Voľa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87F4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81D8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Bardejov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0C04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D968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5075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18500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1E9722D5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4AB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519677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39CF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Oľšavce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8B6B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842D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Bardejov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996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C85A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DB52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59C39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3D21269D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FD0D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519685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B3FE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Ondavka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C9B3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BB3C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Bardejov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B327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CE83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4E6F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EBFCE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1A46ED61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3AA3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519723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64BE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Poliakovce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AB96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55D0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Bardejov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C881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E2B0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745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732DC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58AB86FB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5258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519731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C4F9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Porúbka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5779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C70D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Bardejov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0E92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D081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BA0F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69915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0B8B37DE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288B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519740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42C6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Regetovka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7D72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5E3F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Bardejov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7CF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EC4F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8CE8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E8402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14C2621A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EBC7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519758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30F9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Rešov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87B6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475A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Bardejov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39D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AC8B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0B04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56CFA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3CA8DB46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4A87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519804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D0AB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Stebnícka Huta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0FBB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5877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Bardejov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BDC6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2807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58E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87C63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3356B5BC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E944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519871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B191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Tarnov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D5A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2B10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Bardejov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B6CA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4325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9B29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560FD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71E59B6A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AF76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519901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0440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Varadka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08E9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7735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Bardejov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1EAB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6E0C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99CD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22657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540BD200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1A1C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519910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6D87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Vyšná Polianka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A736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B44A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Bardejov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1D0C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4EF9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695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C1CDA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2DDB8F41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3F09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519928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31D5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Vyšná Voľa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91FF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A067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Bardejov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752C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E617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B04F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0AA21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42F4A239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6D3B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519952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4841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Vyšný Tvarožec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9498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60C9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Bardejov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E97F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64E2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1156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2E4E9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560DFEC4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4DE8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520080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9805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Brezovec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D061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0DE6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Snina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29A3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406E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C396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FFC47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71F4B81E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9046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520136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BCED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Čukalovce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8E5D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5D73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Snina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F28D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C2BE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E3B6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9C482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273E0981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51B4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520152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5B80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Dedačov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3A07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1A8E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Humenné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5E4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89F6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98FA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09D44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66D81714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5E8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520179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16AA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Dúbrava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3A24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74BB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Snina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1B4C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2BFE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930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15E36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3604BD61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55D3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520217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4749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Hrabová Roztoka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87D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5360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Snina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49F1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61A4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A82B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16BE3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2A610D58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0AE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520233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2F01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Hrubov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2E7A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D490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Humenné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74C5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AF50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72B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AC554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37D2D240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BD09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520284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FAD4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Jalová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7AD1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A208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Snina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DB49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32D8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7291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4064F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6376C775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BB04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520292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5327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Jankovce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030A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8AD9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Humenné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762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AA43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A73B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04292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17303A3E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CD69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520381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234A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Kolbasov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A82C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751B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Snina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4D78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EB6F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B7F2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7A8B7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08C20AAD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141F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520438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BA8F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Ladomirov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DCDB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C6C1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Snina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A412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04BA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4AA1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EF460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680BB9D7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55CF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520489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9A33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Michajlov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729D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D3F0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Snina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9565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4385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1AA9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E9AF6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7D11A443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4B38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520632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5C38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Parihuzovce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7EA6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89E3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Snina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8C4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40B6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5EAF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13C43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492EDE48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9AF3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520675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1273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Príslop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AC21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4CA0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Snina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596A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EF54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4FB8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31664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7F38F896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55D6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520764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B8E0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Ruský Potok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43CF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659E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Snina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3D55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C50A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DE56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B4A94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72624607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971D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520811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20DB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Stakčínska Roztoka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4BEC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78D1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Snina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F332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9602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CA8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07EED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6268AF95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652B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520845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E862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Strihovce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AF33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08D3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Snina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639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6E24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4B66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9463F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3E4E5CDE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D905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520870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7240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Šmigovec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EE7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5188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Snina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AEB1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7F6F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BBF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4AE45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246B4C54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7548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520888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33AF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Topoľa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82F6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EEA9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Snina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9453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0034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B2BD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4F36B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55793013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010A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520942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C442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Uličské Krivé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F9D6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42C3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Snina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F945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C261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D5E2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1265A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63D284C8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1987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520951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149B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Valentovce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3981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D05F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Medzilaborce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A36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816A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79C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19373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0652C14D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DCFA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lastRenderedPageBreak/>
              <w:t>521019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2103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Vyšná Jablonka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40CA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50E9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Humenné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D814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6482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C923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20B93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3F4EA27A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519C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521060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8EB6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Zbojné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A912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DFEB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Medzilaborce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260A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4E82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BB4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D60FC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311F80F1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F0C5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522571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963A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Kačanov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EEB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807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9194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Michalovce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CB16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C92F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Košický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E0C5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DD775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1989F6D6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646F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523461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C9B9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Havka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780D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6D41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Kežmarok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2B0F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AD1F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73D3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A3F45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40D2BBDE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2F21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523615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F875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Lechnica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5074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7BEF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Kežmarok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5B2A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1DD9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BB2A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50FFA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2B00E4E9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0984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523771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ECF0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Osturňa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80E4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6C2A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Kežmarok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7016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B3E4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F8A3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851A4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5145557B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7A7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525332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F295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Tuhrina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F414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74B7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Prešov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54F8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6252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AE6C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F1569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20B82980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1E95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525570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1E3D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Brdárka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B10C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808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FD9D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Rožňava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6239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1E03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Košický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5C37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87EE0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25DB0279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C9F9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526088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3151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Petrovo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E4CA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808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F6AB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Rožňava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DD6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A099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Košický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ED0B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78234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78775FA9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9FEA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526274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CA8B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Slavoška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1DFA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808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AD74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Rožňava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065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2C13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Košický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AC45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AA4F6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4D870015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BE9F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526835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A6B7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Legnava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82DC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1D97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Stará Ľubovňa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2ABB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31F4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5EAA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897DE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0F063392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F6B3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526932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1F65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Obručné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54E2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5139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Stará Ľubovňa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B991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E2EA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12EF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53244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01B47293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2BD9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527009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0C70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Starina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C7A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3161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Stará Ľubovňa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47E8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57E2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79A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8D65C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78061312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1B24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527025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EE3A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Sulín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EFC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4BEE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Stará Ľubovňa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9F43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90D9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C7EC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88294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57EA0F20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994B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527068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A08C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Veľká Lesná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ED94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34FD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Stará Ľubovňa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88CD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17D6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2DC7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31E9C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00B4183E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3144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527238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D419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Dlhoňa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871D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610B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Svidník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9FFC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8135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8F12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55D96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70C1723E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A059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527441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350D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Krajná Porúbka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F3F9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7B26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Svidník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415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721B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39B3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82ADF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637FBA4F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AE6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527858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A02F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Svidnička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E5F9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2C18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Svidník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55C2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C06F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0457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C6948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57C75402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49A8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527874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8D85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Šarbov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F8D7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1B8F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Svidník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136B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BAE0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F665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6646B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0D2E08CF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A36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527963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5AC4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Vápeník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D038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C4F7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Svidník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22A6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423A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71BB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BD16D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524E9A74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A83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528731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3175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Holčíkovce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34A9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2B75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Vranov nad Topľou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0F48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06A8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628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8B1ED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3F729346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275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528749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F35D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Jasenovce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25A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5775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Vranov nad Topľou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F5C7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97B3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A803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949D8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20324258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B9ED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528854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763C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Matiaška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E464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AF43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Vranov nad Topľou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7C7F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0834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744D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59DC4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1F074E07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F127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528897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2E12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Nižná Sitnica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5EA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0428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Humenné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38D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6BF1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B0FF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62C89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5285618B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163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528951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2F19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Pakostov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C58B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6241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Humenné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1BB9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6652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10A8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CF811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17A9D507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E244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529087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4391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Ruská Kajňa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C4A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1BC0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Humenné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3E42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5BF2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1C92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ED5B9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5FB1C915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3792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529095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C78F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Ruská Poruba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ABE3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15BB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Humenné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80EC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BD57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AA1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40FE0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78663F76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1A1F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529109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FBE4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Ruská Voľa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317F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9C8C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Vranov nad Topľou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5E4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C00F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E49A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FCA07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0AA37CE1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98AB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529214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82E9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Vavrinec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CD41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21AF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Vranov nad Topľou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2611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3ECF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3C81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8E846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333A8D6E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8719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529249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AF3C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Vyšná Sitnica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72E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F2BC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Humenné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FDC6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68DA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3775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4930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6CDA1B17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8A61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529273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87C6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Závada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9D48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B1CA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Humenné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7C09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1D17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E19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1FB7F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112CD9B0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2709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544141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4A79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Ďapalovce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0BBA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BD81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Vranov nad Topľou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DD05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FCE1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2B83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13075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do500</w:t>
            </w:r>
          </w:p>
        </w:tc>
      </w:tr>
      <w:tr w:rsidR="00A617C4" w:rsidRPr="004D5255" w14:paraId="217D8BF0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FEF9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544205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3541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Girovce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CB30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EE2A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Vranov nad Topľou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B9AB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AB11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6BC3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D07B6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34150360" w14:textId="77777777" w:rsidTr="000B34B2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4037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559652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6980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Maškovce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4671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28F5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Humenné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F28D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0A3B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286A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64014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  <w:tr w:rsidR="00A617C4" w:rsidRPr="004D5255" w14:paraId="5E056708" w14:textId="77777777" w:rsidTr="000B34B2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57FD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559938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3DC8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Malá Franková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F654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B1BB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Kežmarok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3C21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BF18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 xml:space="preserve">Prešovský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ADFE" w14:textId="77777777" w:rsidR="00A617C4" w:rsidRPr="004D5255" w:rsidRDefault="00A617C4" w:rsidP="000B34B2">
            <w:pPr>
              <w:jc w:val="right"/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7E4E7" w14:textId="77777777" w:rsidR="00A617C4" w:rsidRPr="004D5255" w:rsidRDefault="00A617C4" w:rsidP="000B34B2">
            <w:pPr>
              <w:rPr>
                <w:rFonts w:ascii="Calibri" w:hAnsi="Calibri"/>
                <w:color w:val="000000"/>
              </w:rPr>
            </w:pPr>
            <w:r w:rsidRPr="004D5255">
              <w:rPr>
                <w:rFonts w:ascii="Calibri" w:hAnsi="Calibri"/>
                <w:color w:val="000000"/>
              </w:rPr>
              <w:t>do250</w:t>
            </w:r>
          </w:p>
        </w:tc>
      </w:tr>
    </w:tbl>
    <w:p w14:paraId="104E7414" w14:textId="77777777" w:rsidR="00A617C4" w:rsidRDefault="00A617C4" w:rsidP="00A617C4"/>
    <w:p w14:paraId="739856D2" w14:textId="77777777" w:rsidR="00867203" w:rsidRDefault="00867203" w:rsidP="008672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D35EAC" w14:textId="77777777" w:rsidR="00867203" w:rsidRDefault="00867203" w:rsidP="008672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E3ED10" w14:textId="77777777" w:rsidR="00867203" w:rsidRDefault="00867203" w:rsidP="008672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0A5881" w14:textId="43F27DA2" w:rsidR="00867203" w:rsidRDefault="00867203" w:rsidP="008672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F2109A" w14:textId="77777777" w:rsidR="00867203" w:rsidRDefault="00867203" w:rsidP="008672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739F36" w14:textId="2F1DC963" w:rsidR="00867203" w:rsidRDefault="00867203" w:rsidP="008672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AFCE75" w14:textId="77777777" w:rsidR="00867203" w:rsidRDefault="00867203" w:rsidP="008672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90314D" w14:textId="77777777" w:rsidR="00867203" w:rsidRDefault="00867203" w:rsidP="008672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C025CC" w14:textId="77777777" w:rsidR="00867203" w:rsidRDefault="00867203" w:rsidP="008672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76E03F" w14:textId="77777777" w:rsidR="00867203" w:rsidRDefault="00867203" w:rsidP="008672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85A242" w14:textId="77777777" w:rsidR="00867203" w:rsidRDefault="00867203" w:rsidP="008672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AEA1DB" w14:textId="77777777" w:rsidR="00867203" w:rsidRDefault="00867203" w:rsidP="008672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70CC20" w14:textId="77777777" w:rsidR="0012547F" w:rsidRPr="0012547F" w:rsidRDefault="0012547F" w:rsidP="00165B61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2547F" w:rsidRPr="0012547F" w:rsidSect="000978B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60" w:right="1417" w:bottom="1276" w:left="1417" w:header="853" w:footer="9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ADA82" w14:textId="77777777" w:rsidR="00CF35FB" w:rsidRDefault="00CF35FB" w:rsidP="000E6E83">
      <w:r>
        <w:separator/>
      </w:r>
    </w:p>
  </w:endnote>
  <w:endnote w:type="continuationSeparator" w:id="0">
    <w:p w14:paraId="66F69996" w14:textId="77777777" w:rsidR="00CF35FB" w:rsidRDefault="00CF35FB" w:rsidP="000E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12240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F10AE35" w14:textId="7A9B0658" w:rsidR="002838C1" w:rsidRPr="006055E5" w:rsidRDefault="002838C1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6055E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055E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055E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15506">
          <w:rPr>
            <w:rFonts w:asciiTheme="minorHAnsi" w:hAnsiTheme="minorHAnsi" w:cstheme="minorHAnsi"/>
            <w:noProof/>
            <w:sz w:val="20"/>
            <w:szCs w:val="20"/>
          </w:rPr>
          <w:t>10</w:t>
        </w:r>
        <w:r w:rsidRPr="006055E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76348D9" w14:textId="77777777" w:rsidR="002838C1" w:rsidRDefault="002838C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28129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5228E0DA" w14:textId="3EA99C83" w:rsidR="008E3D31" w:rsidRPr="00F87587" w:rsidRDefault="008E3D31">
        <w:pPr>
          <w:pStyle w:val="Pta"/>
          <w:jc w:val="right"/>
          <w:rPr>
            <w:rFonts w:ascii="Calibri" w:hAnsi="Calibri" w:cs="Calibri"/>
            <w:sz w:val="20"/>
            <w:szCs w:val="20"/>
          </w:rPr>
        </w:pPr>
        <w:r w:rsidRPr="00F87587">
          <w:rPr>
            <w:rFonts w:ascii="Calibri" w:hAnsi="Calibri" w:cs="Calibri"/>
            <w:sz w:val="20"/>
            <w:szCs w:val="20"/>
          </w:rPr>
          <w:fldChar w:fldCharType="begin"/>
        </w:r>
        <w:r w:rsidRPr="00F87587">
          <w:rPr>
            <w:rFonts w:ascii="Calibri" w:hAnsi="Calibri" w:cs="Calibri"/>
            <w:sz w:val="20"/>
            <w:szCs w:val="20"/>
          </w:rPr>
          <w:instrText>PAGE   \* MERGEFORMAT</w:instrText>
        </w:r>
        <w:r w:rsidRPr="00F87587">
          <w:rPr>
            <w:rFonts w:ascii="Calibri" w:hAnsi="Calibri" w:cs="Calibri"/>
            <w:sz w:val="20"/>
            <w:szCs w:val="20"/>
          </w:rPr>
          <w:fldChar w:fldCharType="separate"/>
        </w:r>
        <w:r w:rsidR="00015506">
          <w:rPr>
            <w:rFonts w:ascii="Calibri" w:hAnsi="Calibri" w:cs="Calibri"/>
            <w:noProof/>
            <w:sz w:val="20"/>
            <w:szCs w:val="20"/>
          </w:rPr>
          <w:t>1</w:t>
        </w:r>
        <w:r w:rsidRPr="00F87587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0762D3BE" w14:textId="34402CD6" w:rsidR="005D5791" w:rsidRPr="00FD2FA9" w:rsidRDefault="005D5791" w:rsidP="000978BB">
    <w:pPr>
      <w:tabs>
        <w:tab w:val="left" w:pos="5387"/>
        <w:tab w:val="left" w:pos="6663"/>
        <w:tab w:val="left" w:pos="7938"/>
        <w:tab w:val="right" w:pos="9072"/>
      </w:tabs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3B82C" w14:textId="77777777" w:rsidR="00CF35FB" w:rsidRDefault="00CF35FB" w:rsidP="000E6E83">
      <w:r>
        <w:separator/>
      </w:r>
    </w:p>
  </w:footnote>
  <w:footnote w:type="continuationSeparator" w:id="0">
    <w:p w14:paraId="5B99E4A8" w14:textId="77777777" w:rsidR="00CF35FB" w:rsidRDefault="00CF35FB" w:rsidP="000E6E83">
      <w:r>
        <w:continuationSeparator/>
      </w:r>
    </w:p>
  </w:footnote>
  <w:footnote w:id="1">
    <w:p w14:paraId="09C6EB35" w14:textId="4899F348" w:rsidR="00A5307F" w:rsidRDefault="00A5307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D2FA9">
        <w:rPr>
          <w:rFonts w:asciiTheme="minorHAnsi" w:hAnsiTheme="minorHAnsi"/>
          <w:sz w:val="16"/>
          <w:szCs w:val="16"/>
        </w:rPr>
        <w:t>V prípade ak dôjde k predlženiu trvania schémy tak sa bude uplatňovať na výzvu platný dodatok</w:t>
      </w:r>
    </w:p>
  </w:footnote>
  <w:footnote w:id="2">
    <w:p w14:paraId="2E6CE123" w14:textId="7255261D" w:rsidR="00103B04" w:rsidRPr="00103B04" w:rsidRDefault="00103B04">
      <w:pPr>
        <w:pStyle w:val="Textpoznmkypodiarou"/>
        <w:rPr>
          <w:sz w:val="16"/>
          <w:szCs w:val="16"/>
        </w:rPr>
      </w:pPr>
      <w:r w:rsidRPr="00103B04">
        <w:rPr>
          <w:rStyle w:val="Odkaznapoznmkupodiarou"/>
          <w:sz w:val="16"/>
          <w:szCs w:val="16"/>
        </w:rPr>
        <w:footnoteRef/>
      </w:r>
      <w:r w:rsidRPr="00103B04">
        <w:rPr>
          <w:sz w:val="16"/>
          <w:szCs w:val="16"/>
        </w:rPr>
        <w:t xml:space="preserve"> </w:t>
      </w:r>
      <w:r>
        <w:rPr>
          <w:sz w:val="16"/>
          <w:szCs w:val="16"/>
        </w:rPr>
        <w:t>„</w:t>
      </w:r>
      <w:r w:rsidRPr="00103B04">
        <w:rPr>
          <w:sz w:val="16"/>
          <w:szCs w:val="16"/>
        </w:rPr>
        <w:t>European Union recovery instrument</w:t>
      </w:r>
      <w:r>
        <w:rPr>
          <w:sz w:val="16"/>
          <w:szCs w:val="16"/>
        </w:rPr>
        <w:t>“ podľa</w:t>
      </w:r>
      <w:r w:rsidRPr="00103B04">
        <w:rPr>
          <w:sz w:val="16"/>
          <w:szCs w:val="16"/>
        </w:rPr>
        <w:t xml:space="preserve"> </w:t>
      </w:r>
      <w:r>
        <w:rPr>
          <w:sz w:val="16"/>
          <w:szCs w:val="16"/>
        </w:rPr>
        <w:t>nariadenia</w:t>
      </w:r>
      <w:r w:rsidRPr="00103B04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103B04">
        <w:rPr>
          <w:sz w:val="16"/>
          <w:szCs w:val="16"/>
        </w:rPr>
        <w:t>EÚ</w:t>
      </w:r>
      <w:r>
        <w:rPr>
          <w:sz w:val="16"/>
          <w:szCs w:val="16"/>
        </w:rPr>
        <w:t>) č.</w:t>
      </w:r>
      <w:r w:rsidRPr="00103B04">
        <w:rPr>
          <w:sz w:val="16"/>
          <w:szCs w:val="16"/>
        </w:rPr>
        <w:t xml:space="preserve"> 2020/2094, ktorým sa zriaďuje Nástroj EÚ na obnovu s cieľom podporiť obnovu po kríze COVID-19</w:t>
      </w:r>
    </w:p>
  </w:footnote>
  <w:footnote w:id="3">
    <w:p w14:paraId="2DA15BFD" w14:textId="77777777" w:rsidR="00082F67" w:rsidRPr="004841A5" w:rsidRDefault="00082F67" w:rsidP="00D63D59">
      <w:pPr>
        <w:pStyle w:val="Textpoznmkypodiarou"/>
        <w:rPr>
          <w:rFonts w:asciiTheme="minorHAnsi" w:hAnsiTheme="minorHAnsi"/>
          <w:sz w:val="16"/>
        </w:rPr>
      </w:pPr>
      <w:r w:rsidRPr="004841A5">
        <w:rPr>
          <w:rStyle w:val="Odkaznapoznmkupodiarou"/>
          <w:rFonts w:asciiTheme="minorHAnsi" w:hAnsiTheme="minorHAnsi"/>
          <w:sz w:val="16"/>
        </w:rPr>
        <w:footnoteRef/>
      </w:r>
      <w:r w:rsidRPr="004841A5">
        <w:rPr>
          <w:rFonts w:asciiTheme="minorHAnsi" w:hAnsiTheme="minorHAnsi"/>
          <w:sz w:val="16"/>
        </w:rPr>
        <w:t xml:space="preserve"> Zoznam najmenej rozvinutých okresov tvorí </w:t>
      </w:r>
      <w:r w:rsidRPr="004841A5">
        <w:rPr>
          <w:rFonts w:asciiTheme="minorHAnsi" w:hAnsiTheme="minorHAnsi"/>
          <w:b/>
          <w:color w:val="FF0000"/>
          <w:sz w:val="16"/>
        </w:rPr>
        <w:t>prílohu č. 6</w:t>
      </w:r>
      <w:r w:rsidRPr="004841A5">
        <w:rPr>
          <w:rFonts w:asciiTheme="minorHAnsi" w:hAnsiTheme="minorHAnsi"/>
          <w:sz w:val="16"/>
        </w:rPr>
        <w:t xml:space="preserve"> tejto výzvy</w:t>
      </w:r>
    </w:p>
  </w:footnote>
  <w:footnote w:id="4">
    <w:p w14:paraId="10C623FE" w14:textId="223A2BA6" w:rsidR="00082F67" w:rsidRPr="00C91411" w:rsidRDefault="00082F67" w:rsidP="00A97ED2">
      <w:pPr>
        <w:pStyle w:val="Textpoznmkypodiarou"/>
        <w:rPr>
          <w:rFonts w:asciiTheme="minorHAnsi" w:hAnsiTheme="minorHAnsi"/>
          <w:sz w:val="18"/>
        </w:rPr>
      </w:pPr>
      <w:r w:rsidRPr="00C91411">
        <w:rPr>
          <w:rStyle w:val="Odkaznapoznmkupodiarou"/>
          <w:rFonts w:asciiTheme="minorHAnsi" w:hAnsiTheme="minorHAnsi"/>
          <w:sz w:val="18"/>
        </w:rPr>
        <w:footnoteRef/>
      </w:r>
      <w:r w:rsidRPr="00C91411">
        <w:rPr>
          <w:rFonts w:asciiTheme="minorHAnsi" w:hAnsiTheme="minorHAnsi"/>
          <w:sz w:val="18"/>
        </w:rPr>
        <w:t xml:space="preserve"> Zoznam najmenej rozvinutých okresov tvorí </w:t>
      </w:r>
      <w:r w:rsidRPr="00C91411">
        <w:rPr>
          <w:rFonts w:asciiTheme="minorHAnsi" w:hAnsiTheme="minorHAnsi"/>
          <w:b/>
          <w:color w:val="FF0000"/>
          <w:sz w:val="18"/>
        </w:rPr>
        <w:t>prílohu č</w:t>
      </w:r>
      <w:r w:rsidRPr="00C91411">
        <w:rPr>
          <w:rFonts w:asciiTheme="minorHAnsi" w:hAnsiTheme="minorHAnsi"/>
          <w:sz w:val="18"/>
        </w:rPr>
        <w:t xml:space="preserve"> tejto výzvy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8B904" w14:textId="77777777" w:rsidR="006C43D0" w:rsidRDefault="006C43D0" w:rsidP="000978BB">
    <w:pPr>
      <w:pStyle w:val="Hlavika"/>
    </w:pPr>
  </w:p>
  <w:p w14:paraId="57CE915D" w14:textId="77777777" w:rsidR="006C43D0" w:rsidRPr="006E7747" w:rsidRDefault="006C43D0" w:rsidP="000978BB">
    <w:pPr>
      <w:pStyle w:val="Hlavika"/>
      <w:tabs>
        <w:tab w:val="clear" w:pos="4536"/>
        <w:tab w:val="clear" w:pos="9072"/>
        <w:tab w:val="left" w:pos="527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07C39" w14:textId="77777777" w:rsidR="006C43D0" w:rsidRDefault="006C43D0" w:rsidP="000978BB">
    <w:pPr>
      <w:pStyle w:val="Hlavika"/>
      <w:tabs>
        <w:tab w:val="clear" w:pos="9072"/>
      </w:tabs>
      <w:ind w:left="-284"/>
    </w:pPr>
    <w:r>
      <w:rPr>
        <w:noProof/>
      </w:rPr>
      <w:drawing>
        <wp:inline distT="0" distB="0" distL="0" distR="0" wp14:anchorId="7D0A3574" wp14:editId="0BB19FD3">
          <wp:extent cx="3181350" cy="504825"/>
          <wp:effectExtent l="0" t="0" r="0" b="9525"/>
          <wp:docPr id="8" name="Obrázok 8" descr="C:\Users\stanislava.kovanicov\Desktop\nunt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islava.kovanicov\Desktop\nunti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86" t="41024" r="22807" b="43876"/>
                  <a:stretch/>
                </pic:blipFill>
                <pic:spPr bwMode="auto">
                  <a:xfrm>
                    <a:off x="0" y="0"/>
                    <a:ext cx="3181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419"/>
    <w:multiLevelType w:val="hybridMultilevel"/>
    <w:tmpl w:val="6E5A0C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490D"/>
    <w:multiLevelType w:val="hybridMultilevel"/>
    <w:tmpl w:val="2FE4B0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E4D3F"/>
    <w:multiLevelType w:val="hybridMultilevel"/>
    <w:tmpl w:val="6F9C1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C25C0"/>
    <w:multiLevelType w:val="hybridMultilevel"/>
    <w:tmpl w:val="C2EC71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5606A"/>
    <w:multiLevelType w:val="hybridMultilevel"/>
    <w:tmpl w:val="F5264C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C56EB"/>
    <w:multiLevelType w:val="hybridMultilevel"/>
    <w:tmpl w:val="2FE4B0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718A6"/>
    <w:multiLevelType w:val="hybridMultilevel"/>
    <w:tmpl w:val="398AEA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72CEF"/>
    <w:multiLevelType w:val="hybridMultilevel"/>
    <w:tmpl w:val="ED187B7A"/>
    <w:lvl w:ilvl="0" w:tplc="58E6F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90C16"/>
    <w:multiLevelType w:val="hybridMultilevel"/>
    <w:tmpl w:val="AB8C94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F72AB"/>
    <w:multiLevelType w:val="hybridMultilevel"/>
    <w:tmpl w:val="CCC647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F037A"/>
    <w:multiLevelType w:val="hybridMultilevel"/>
    <w:tmpl w:val="CCC647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27686"/>
    <w:multiLevelType w:val="hybridMultilevel"/>
    <w:tmpl w:val="65CCD2A8"/>
    <w:lvl w:ilvl="0" w:tplc="B7FE25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D018A"/>
    <w:multiLevelType w:val="multilevel"/>
    <w:tmpl w:val="6AE8C65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22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3" w15:restartNumberingAfterBreak="0">
    <w:nsid w:val="4E85038B"/>
    <w:multiLevelType w:val="hybridMultilevel"/>
    <w:tmpl w:val="F49C89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6AB896"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816D2"/>
    <w:multiLevelType w:val="hybridMultilevel"/>
    <w:tmpl w:val="54E42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35151"/>
    <w:multiLevelType w:val="multilevel"/>
    <w:tmpl w:val="9D24F5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C61007"/>
    <w:multiLevelType w:val="hybridMultilevel"/>
    <w:tmpl w:val="12B897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15868"/>
    <w:multiLevelType w:val="hybridMultilevel"/>
    <w:tmpl w:val="A3BC0E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93AC0"/>
    <w:multiLevelType w:val="multilevel"/>
    <w:tmpl w:val="11AAFF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D6B36"/>
    <w:multiLevelType w:val="hybridMultilevel"/>
    <w:tmpl w:val="67B861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4538B"/>
    <w:multiLevelType w:val="hybridMultilevel"/>
    <w:tmpl w:val="DE12F5DE"/>
    <w:lvl w:ilvl="0" w:tplc="19FADF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E408D"/>
    <w:multiLevelType w:val="hybridMultilevel"/>
    <w:tmpl w:val="395003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4343D"/>
    <w:multiLevelType w:val="multilevel"/>
    <w:tmpl w:val="A582E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22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21"/>
  </w:num>
  <w:num w:numId="10">
    <w:abstractNumId w:val="8"/>
  </w:num>
  <w:num w:numId="11">
    <w:abstractNumId w:val="17"/>
  </w:num>
  <w:num w:numId="12">
    <w:abstractNumId w:val="2"/>
  </w:num>
  <w:num w:numId="13">
    <w:abstractNumId w:val="7"/>
  </w:num>
  <w:num w:numId="14">
    <w:abstractNumId w:val="15"/>
  </w:num>
  <w:num w:numId="15">
    <w:abstractNumId w:val="18"/>
  </w:num>
  <w:num w:numId="16">
    <w:abstractNumId w:val="14"/>
  </w:num>
  <w:num w:numId="17">
    <w:abstractNumId w:val="0"/>
  </w:num>
  <w:num w:numId="18">
    <w:abstractNumId w:val="16"/>
  </w:num>
  <w:num w:numId="19">
    <w:abstractNumId w:val="10"/>
  </w:num>
  <w:num w:numId="20">
    <w:abstractNumId w:val="5"/>
  </w:num>
  <w:num w:numId="21">
    <w:abstractNumId w:val="11"/>
  </w:num>
  <w:num w:numId="22">
    <w:abstractNumId w:val="6"/>
  </w:num>
  <w:num w:numId="23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83"/>
    <w:rsid w:val="00004D45"/>
    <w:rsid w:val="0001345A"/>
    <w:rsid w:val="00015506"/>
    <w:rsid w:val="000239C8"/>
    <w:rsid w:val="0004020D"/>
    <w:rsid w:val="000443E9"/>
    <w:rsid w:val="00050775"/>
    <w:rsid w:val="000523F1"/>
    <w:rsid w:val="0005469E"/>
    <w:rsid w:val="00057485"/>
    <w:rsid w:val="00064CDF"/>
    <w:rsid w:val="0006763C"/>
    <w:rsid w:val="00070778"/>
    <w:rsid w:val="0007099B"/>
    <w:rsid w:val="00074C6C"/>
    <w:rsid w:val="00082F67"/>
    <w:rsid w:val="0008452D"/>
    <w:rsid w:val="000915A6"/>
    <w:rsid w:val="000978BB"/>
    <w:rsid w:val="000B1BE1"/>
    <w:rsid w:val="000B1F66"/>
    <w:rsid w:val="000E6E83"/>
    <w:rsid w:val="00103B04"/>
    <w:rsid w:val="001207DB"/>
    <w:rsid w:val="00123829"/>
    <w:rsid w:val="00123EB0"/>
    <w:rsid w:val="0012547F"/>
    <w:rsid w:val="00155EA5"/>
    <w:rsid w:val="0015602B"/>
    <w:rsid w:val="001579FE"/>
    <w:rsid w:val="0016414B"/>
    <w:rsid w:val="00165B61"/>
    <w:rsid w:val="00170850"/>
    <w:rsid w:val="00184000"/>
    <w:rsid w:val="00186E75"/>
    <w:rsid w:val="001C7DEE"/>
    <w:rsid w:val="00210DB5"/>
    <w:rsid w:val="00215F57"/>
    <w:rsid w:val="00216685"/>
    <w:rsid w:val="00222C39"/>
    <w:rsid w:val="002407CB"/>
    <w:rsid w:val="00245FA6"/>
    <w:rsid w:val="002468E9"/>
    <w:rsid w:val="00254572"/>
    <w:rsid w:val="00254690"/>
    <w:rsid w:val="00254695"/>
    <w:rsid w:val="00254FBC"/>
    <w:rsid w:val="00255B8C"/>
    <w:rsid w:val="002607FE"/>
    <w:rsid w:val="00263171"/>
    <w:rsid w:val="002714E2"/>
    <w:rsid w:val="00272C53"/>
    <w:rsid w:val="002838C1"/>
    <w:rsid w:val="002A21D7"/>
    <w:rsid w:val="002B4DF3"/>
    <w:rsid w:val="002C0A81"/>
    <w:rsid w:val="002C591A"/>
    <w:rsid w:val="002D0E6B"/>
    <w:rsid w:val="002D1BCB"/>
    <w:rsid w:val="002D6A42"/>
    <w:rsid w:val="002F2712"/>
    <w:rsid w:val="002F2C9B"/>
    <w:rsid w:val="00307AE5"/>
    <w:rsid w:val="003368C8"/>
    <w:rsid w:val="0036623A"/>
    <w:rsid w:val="00373C17"/>
    <w:rsid w:val="003872FD"/>
    <w:rsid w:val="00390C36"/>
    <w:rsid w:val="00396476"/>
    <w:rsid w:val="003A3FB3"/>
    <w:rsid w:val="003C4CCE"/>
    <w:rsid w:val="003C68C4"/>
    <w:rsid w:val="003D5011"/>
    <w:rsid w:val="003D5D07"/>
    <w:rsid w:val="003F2AB7"/>
    <w:rsid w:val="0041173A"/>
    <w:rsid w:val="004126DF"/>
    <w:rsid w:val="00424BDA"/>
    <w:rsid w:val="00431D72"/>
    <w:rsid w:val="0044655E"/>
    <w:rsid w:val="00446AA0"/>
    <w:rsid w:val="0044707D"/>
    <w:rsid w:val="0045631D"/>
    <w:rsid w:val="0047640E"/>
    <w:rsid w:val="00482C0C"/>
    <w:rsid w:val="00484EA3"/>
    <w:rsid w:val="00485A51"/>
    <w:rsid w:val="004A7CAB"/>
    <w:rsid w:val="004F5E9F"/>
    <w:rsid w:val="004F7426"/>
    <w:rsid w:val="00502740"/>
    <w:rsid w:val="005063A8"/>
    <w:rsid w:val="00514547"/>
    <w:rsid w:val="005234E4"/>
    <w:rsid w:val="00535C21"/>
    <w:rsid w:val="00552A80"/>
    <w:rsid w:val="005542D5"/>
    <w:rsid w:val="00571B7D"/>
    <w:rsid w:val="00576C5E"/>
    <w:rsid w:val="00580C8C"/>
    <w:rsid w:val="005851EC"/>
    <w:rsid w:val="00596025"/>
    <w:rsid w:val="005B0F9A"/>
    <w:rsid w:val="005B56DA"/>
    <w:rsid w:val="005B6DC7"/>
    <w:rsid w:val="005B7A2E"/>
    <w:rsid w:val="005D2D46"/>
    <w:rsid w:val="005D46DA"/>
    <w:rsid w:val="005D5791"/>
    <w:rsid w:val="005D65E5"/>
    <w:rsid w:val="0060032E"/>
    <w:rsid w:val="006025F2"/>
    <w:rsid w:val="006055E5"/>
    <w:rsid w:val="00612736"/>
    <w:rsid w:val="0061798A"/>
    <w:rsid w:val="0063628C"/>
    <w:rsid w:val="00657223"/>
    <w:rsid w:val="00657F4F"/>
    <w:rsid w:val="00681862"/>
    <w:rsid w:val="00695028"/>
    <w:rsid w:val="006A3232"/>
    <w:rsid w:val="006A4EAF"/>
    <w:rsid w:val="006B1FFA"/>
    <w:rsid w:val="006C43D0"/>
    <w:rsid w:val="006D0DD3"/>
    <w:rsid w:val="006E42DC"/>
    <w:rsid w:val="006F130A"/>
    <w:rsid w:val="006F27E3"/>
    <w:rsid w:val="006F5615"/>
    <w:rsid w:val="006F6365"/>
    <w:rsid w:val="00707576"/>
    <w:rsid w:val="00713117"/>
    <w:rsid w:val="007147A8"/>
    <w:rsid w:val="00714F16"/>
    <w:rsid w:val="0073555A"/>
    <w:rsid w:val="00762033"/>
    <w:rsid w:val="00762038"/>
    <w:rsid w:val="00774D35"/>
    <w:rsid w:val="00786338"/>
    <w:rsid w:val="007B2B2E"/>
    <w:rsid w:val="007D2254"/>
    <w:rsid w:val="007D771B"/>
    <w:rsid w:val="007E0E0F"/>
    <w:rsid w:val="007F6919"/>
    <w:rsid w:val="0083428A"/>
    <w:rsid w:val="00834BB0"/>
    <w:rsid w:val="00853E9D"/>
    <w:rsid w:val="0086318C"/>
    <w:rsid w:val="00867203"/>
    <w:rsid w:val="00892FAB"/>
    <w:rsid w:val="008A68E9"/>
    <w:rsid w:val="008B0E74"/>
    <w:rsid w:val="008E3D31"/>
    <w:rsid w:val="008E68E5"/>
    <w:rsid w:val="008F22D0"/>
    <w:rsid w:val="00904CFA"/>
    <w:rsid w:val="00907631"/>
    <w:rsid w:val="0091171B"/>
    <w:rsid w:val="00931167"/>
    <w:rsid w:val="009531D8"/>
    <w:rsid w:val="00955C30"/>
    <w:rsid w:val="0096233D"/>
    <w:rsid w:val="00970C51"/>
    <w:rsid w:val="009756B0"/>
    <w:rsid w:val="009817D7"/>
    <w:rsid w:val="009855A7"/>
    <w:rsid w:val="009865BB"/>
    <w:rsid w:val="009A6130"/>
    <w:rsid w:val="009B7E6C"/>
    <w:rsid w:val="009C0254"/>
    <w:rsid w:val="009C3D7F"/>
    <w:rsid w:val="009D00B6"/>
    <w:rsid w:val="009D5FEC"/>
    <w:rsid w:val="00A150AF"/>
    <w:rsid w:val="00A22F3A"/>
    <w:rsid w:val="00A2717A"/>
    <w:rsid w:val="00A33ACD"/>
    <w:rsid w:val="00A5307F"/>
    <w:rsid w:val="00A531AA"/>
    <w:rsid w:val="00A617C4"/>
    <w:rsid w:val="00A65628"/>
    <w:rsid w:val="00A93481"/>
    <w:rsid w:val="00A97ED2"/>
    <w:rsid w:val="00AB0889"/>
    <w:rsid w:val="00AC2725"/>
    <w:rsid w:val="00AE658C"/>
    <w:rsid w:val="00AF0EC2"/>
    <w:rsid w:val="00AF4988"/>
    <w:rsid w:val="00B01D1E"/>
    <w:rsid w:val="00B06C97"/>
    <w:rsid w:val="00B14293"/>
    <w:rsid w:val="00B154D8"/>
    <w:rsid w:val="00B17B09"/>
    <w:rsid w:val="00B3573A"/>
    <w:rsid w:val="00B36511"/>
    <w:rsid w:val="00B43A90"/>
    <w:rsid w:val="00B51DEE"/>
    <w:rsid w:val="00B544B6"/>
    <w:rsid w:val="00B55C7C"/>
    <w:rsid w:val="00B66915"/>
    <w:rsid w:val="00B83EA5"/>
    <w:rsid w:val="00BB4D9E"/>
    <w:rsid w:val="00BB5CAC"/>
    <w:rsid w:val="00BB76C2"/>
    <w:rsid w:val="00BC5DA4"/>
    <w:rsid w:val="00BD0936"/>
    <w:rsid w:val="00BD25D4"/>
    <w:rsid w:val="00BF3AA1"/>
    <w:rsid w:val="00C03649"/>
    <w:rsid w:val="00C07149"/>
    <w:rsid w:val="00C12A89"/>
    <w:rsid w:val="00C211A2"/>
    <w:rsid w:val="00C32EBA"/>
    <w:rsid w:val="00C41627"/>
    <w:rsid w:val="00C55096"/>
    <w:rsid w:val="00C55ED7"/>
    <w:rsid w:val="00C7412C"/>
    <w:rsid w:val="00CA4669"/>
    <w:rsid w:val="00CC49BC"/>
    <w:rsid w:val="00CC505E"/>
    <w:rsid w:val="00CD1242"/>
    <w:rsid w:val="00CE309A"/>
    <w:rsid w:val="00CE6871"/>
    <w:rsid w:val="00CF35FB"/>
    <w:rsid w:val="00D00605"/>
    <w:rsid w:val="00D04750"/>
    <w:rsid w:val="00D05E91"/>
    <w:rsid w:val="00D33EDB"/>
    <w:rsid w:val="00D4261D"/>
    <w:rsid w:val="00D44CB9"/>
    <w:rsid w:val="00D6010E"/>
    <w:rsid w:val="00D609C5"/>
    <w:rsid w:val="00D63D59"/>
    <w:rsid w:val="00D7386A"/>
    <w:rsid w:val="00D73A10"/>
    <w:rsid w:val="00D76903"/>
    <w:rsid w:val="00D87E38"/>
    <w:rsid w:val="00D91561"/>
    <w:rsid w:val="00D96780"/>
    <w:rsid w:val="00D9714E"/>
    <w:rsid w:val="00DB0CE2"/>
    <w:rsid w:val="00DB6431"/>
    <w:rsid w:val="00DC40EE"/>
    <w:rsid w:val="00DE1227"/>
    <w:rsid w:val="00DF4953"/>
    <w:rsid w:val="00DF5E3F"/>
    <w:rsid w:val="00E000CD"/>
    <w:rsid w:val="00E17CE0"/>
    <w:rsid w:val="00E31E51"/>
    <w:rsid w:val="00E54D9B"/>
    <w:rsid w:val="00E564A6"/>
    <w:rsid w:val="00E6334D"/>
    <w:rsid w:val="00EA1572"/>
    <w:rsid w:val="00EA590E"/>
    <w:rsid w:val="00EB54E6"/>
    <w:rsid w:val="00EE5D60"/>
    <w:rsid w:val="00EF7C33"/>
    <w:rsid w:val="00F07BFB"/>
    <w:rsid w:val="00F337D2"/>
    <w:rsid w:val="00F34AF4"/>
    <w:rsid w:val="00F35AC4"/>
    <w:rsid w:val="00F50B07"/>
    <w:rsid w:val="00F56EB6"/>
    <w:rsid w:val="00F57917"/>
    <w:rsid w:val="00F74669"/>
    <w:rsid w:val="00F77F47"/>
    <w:rsid w:val="00F87587"/>
    <w:rsid w:val="00FB11E5"/>
    <w:rsid w:val="00FB52A5"/>
    <w:rsid w:val="00FC43BF"/>
    <w:rsid w:val="00FC6D93"/>
    <w:rsid w:val="00FD28A5"/>
    <w:rsid w:val="00FD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AF66"/>
  <w15:chartTrackingRefBased/>
  <w15:docId w15:val="{1D68444E-5601-4241-B260-75D36171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qFormat/>
    <w:rsid w:val="00D63D59"/>
    <w:pPr>
      <w:keepNext/>
      <w:spacing w:before="240" w:after="240"/>
      <w:jc w:val="both"/>
      <w:outlineLvl w:val="0"/>
    </w:pPr>
    <w:rPr>
      <w:b/>
      <w:smallCaps/>
      <w:sz w:val="28"/>
      <w:szCs w:val="20"/>
      <w:lang w:val="fr-BE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E6E83"/>
    <w:pPr>
      <w:keepNext/>
      <w:keepLines/>
      <w:suppressAutoHyphens/>
      <w:spacing w:before="40"/>
      <w:outlineLvl w:val="1"/>
    </w:pPr>
    <w:rPr>
      <w:rFonts w:ascii="Calibri" w:eastAsiaTheme="majorEastAsia" w:hAnsi="Calibri" w:cstheme="majorBidi"/>
      <w:b/>
      <w:sz w:val="22"/>
      <w:szCs w:val="26"/>
      <w:lang w:eastAsia="ar-SA"/>
    </w:rPr>
  </w:style>
  <w:style w:type="paragraph" w:styleId="Nadpis3">
    <w:name w:val="heading 3"/>
    <w:basedOn w:val="Normlny"/>
    <w:link w:val="Nadpis3Char"/>
    <w:uiPriority w:val="9"/>
    <w:unhideWhenUsed/>
    <w:qFormat/>
    <w:rsid w:val="000E6E83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Nadpis4">
    <w:name w:val="heading 4"/>
    <w:basedOn w:val="Nadpis3"/>
    <w:link w:val="Nadpis4Char"/>
    <w:qFormat/>
    <w:rsid w:val="00D63D59"/>
    <w:pPr>
      <w:keepLines w:val="0"/>
      <w:suppressAutoHyphens w:val="0"/>
      <w:spacing w:before="240" w:after="240"/>
      <w:outlineLvl w:val="3"/>
    </w:pPr>
    <w:rPr>
      <w:rFonts w:ascii="Times New Roman" w:eastAsia="Times New Roman" w:hAnsi="Times New Roman" w:cs="Times New Roman"/>
      <w:i/>
      <w:color w:val="000000"/>
      <w:sz w:val="28"/>
      <w:szCs w:val="28"/>
      <w:lang w:val="fr-BE" w:eastAsia="en-US"/>
    </w:rPr>
  </w:style>
  <w:style w:type="paragraph" w:styleId="Nadpis5">
    <w:name w:val="heading 5"/>
    <w:basedOn w:val="Normlny"/>
    <w:next w:val="Normlny"/>
    <w:link w:val="Nadpis5Char"/>
    <w:unhideWhenUsed/>
    <w:qFormat/>
    <w:rsid w:val="000E6E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adpis5"/>
    <w:link w:val="Nadpis6Char"/>
    <w:qFormat/>
    <w:rsid w:val="00D63D59"/>
    <w:pPr>
      <w:keepLines w:val="0"/>
      <w:spacing w:before="240" w:after="60"/>
      <w:outlineLvl w:val="5"/>
    </w:pPr>
    <w:rPr>
      <w:rFonts w:ascii="Arial" w:eastAsia="Times New Roman" w:hAnsi="Arial" w:cs="Times New Roman"/>
      <w:color w:val="000000"/>
      <w:sz w:val="22"/>
      <w:szCs w:val="28"/>
      <w:lang w:val="fr-BE" w:eastAsia="en-US"/>
    </w:rPr>
  </w:style>
  <w:style w:type="paragraph" w:styleId="Nadpis7">
    <w:name w:val="heading 7"/>
    <w:basedOn w:val="Nadpis6"/>
    <w:link w:val="Nadpis7Char"/>
    <w:qFormat/>
    <w:rsid w:val="00D63D59"/>
    <w:pPr>
      <w:outlineLvl w:val="6"/>
    </w:pPr>
    <w:rPr>
      <w:i/>
    </w:rPr>
  </w:style>
  <w:style w:type="paragraph" w:styleId="Nadpis8">
    <w:name w:val="heading 8"/>
    <w:basedOn w:val="Nadpis7"/>
    <w:link w:val="Nadpis8Char"/>
    <w:qFormat/>
    <w:rsid w:val="00D63D59"/>
    <w:pPr>
      <w:outlineLvl w:val="7"/>
    </w:pPr>
    <w:rPr>
      <w:rFonts w:ascii="Calibri" w:hAnsi="Calibri"/>
      <w:b/>
      <w:i w:val="0"/>
      <w:sz w:val="24"/>
    </w:rPr>
  </w:style>
  <w:style w:type="paragraph" w:styleId="Nadpis9">
    <w:name w:val="heading 9"/>
    <w:basedOn w:val="Nadpis8"/>
    <w:link w:val="Nadpis9Char"/>
    <w:qFormat/>
    <w:rsid w:val="00D63D59"/>
    <w:pPr>
      <w:outlineLvl w:val="8"/>
    </w:pPr>
    <w:rPr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E6E83"/>
    <w:rPr>
      <w:rFonts w:ascii="Calibri" w:eastAsiaTheme="majorEastAsia" w:hAnsi="Calibri" w:cstheme="majorBidi"/>
      <w:b/>
      <w:szCs w:val="26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qFormat/>
    <w:rsid w:val="000E6E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dpis5Char">
    <w:name w:val="Nadpis 5 Char"/>
    <w:basedOn w:val="Predvolenpsmoodseku"/>
    <w:link w:val="Nadpis5"/>
    <w:qFormat/>
    <w:rsid w:val="000E6E8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E6E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0E6E8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0E6E8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E6E83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0E6E83"/>
    <w:rPr>
      <w:color w:val="954F72" w:themeColor="followedHyperlink"/>
      <w:u w:val="single"/>
    </w:rPr>
  </w:style>
  <w:style w:type="character" w:customStyle="1" w:styleId="ZarkazkladnhotextuChar">
    <w:name w:val="Zarážka základného textu Char"/>
    <w:basedOn w:val="Predvolenpsmoodseku"/>
    <w:link w:val="TextBodyIndent"/>
    <w:qFormat/>
    <w:rsid w:val="000E6E83"/>
    <w:rPr>
      <w:rFonts w:ascii="Times New Roman" w:eastAsia="Arial Unicode MS" w:hAnsi="Times New Roman" w:cs="Times New Roman"/>
      <w:lang w:eastAsia="ar-SA"/>
    </w:rPr>
  </w:style>
  <w:style w:type="paragraph" w:customStyle="1" w:styleId="TextBodyIndent">
    <w:name w:val="Text Body Indent"/>
    <w:basedOn w:val="Normlny"/>
    <w:link w:val="ZarkazkladnhotextuChar"/>
    <w:rsid w:val="000E6E83"/>
    <w:pPr>
      <w:suppressAutoHyphens/>
      <w:jc w:val="both"/>
    </w:pPr>
    <w:rPr>
      <w:rFonts w:eastAsia="Arial Unicode MS"/>
      <w:sz w:val="22"/>
      <w:szCs w:val="22"/>
      <w:lang w:eastAsia="ar-SA"/>
    </w:r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0E6E8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0E6E83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0E6E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0E6E83"/>
    <w:pPr>
      <w:suppressAutoHyphens/>
    </w:pPr>
    <w:rPr>
      <w:sz w:val="20"/>
      <w:szCs w:val="20"/>
      <w:lang w:eastAsia="ar-SA"/>
    </w:rPr>
  </w:style>
  <w:style w:type="character" w:customStyle="1" w:styleId="TextkomentraChar1">
    <w:name w:val="Text komentára Char1"/>
    <w:basedOn w:val="Predvolenpsmoodseku"/>
    <w:uiPriority w:val="99"/>
    <w:semiHidden/>
    <w:rsid w:val="000E6E8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0E6E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0E6E83"/>
    <w:rPr>
      <w:rFonts w:ascii="Segoe UI" w:eastAsia="Times New Roman" w:hAnsi="Segoe UI" w:cs="Segoe UI"/>
      <w:sz w:val="18"/>
      <w:szCs w:val="18"/>
      <w:lang w:eastAsia="sk-SK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link w:val="Char2"/>
    <w:uiPriority w:val="99"/>
    <w:unhideWhenUsed/>
    <w:qFormat/>
    <w:rsid w:val="000E6E83"/>
    <w:rPr>
      <w:vertAlign w:val="superscript"/>
    </w:rPr>
  </w:style>
  <w:style w:type="character" w:customStyle="1" w:styleId="TextpoznmkypodiarouChar1">
    <w:name w:val="Text poznámky pod čiarou Char1"/>
    <w:aliases w:val="Text poznámky pod čiarou 007 Char,Text pozn‡mky pod Źiarou 007 Char,Text pozn. pod Źarou Char Char,Schriftart: 8 pt Char,Text pozn. pod Źarou Char1 Char,Text pozn. pod Źarou Char2 Char Char,Ca Char"/>
    <w:link w:val="Textpoznmkypodiarou"/>
    <w:uiPriority w:val="99"/>
    <w:qFormat/>
    <w:rsid w:val="000E6E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1"/>
    <w:uiPriority w:val="99"/>
    <w:qFormat/>
    <w:rsid w:val="000E6E83"/>
    <w:pPr>
      <w:suppressAutoHyphens/>
    </w:pPr>
    <w:rPr>
      <w:sz w:val="20"/>
      <w:szCs w:val="20"/>
      <w:lang w:eastAsia="ar-SA"/>
    </w:rPr>
  </w:style>
  <w:style w:type="character" w:customStyle="1" w:styleId="TextpoznmkypodiarouChar">
    <w:name w:val="Text poznámky pod čiarou Char"/>
    <w:aliases w:val="Text poznámky pod èiarou 007 Char"/>
    <w:basedOn w:val="Predvolenpsmoodseku"/>
    <w:qFormat/>
    <w:rsid w:val="000E6E8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Char2">
    <w:name w:val="Char2"/>
    <w:basedOn w:val="Normlny"/>
    <w:link w:val="Odkaznapoznmkupodiarou"/>
    <w:uiPriority w:val="99"/>
    <w:qFormat/>
    <w:rsid w:val="000E6E8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table" w:styleId="Mriekatabuky">
    <w:name w:val="Table Grid"/>
    <w:basedOn w:val="Normlnatabuka"/>
    <w:uiPriority w:val="39"/>
    <w:rsid w:val="000E6E8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0E6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0E6E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Tabukasmriekou4zvraznenie11">
    <w:name w:val="Tabuľka s mriežkou 4 – zvýraznenie 11"/>
    <w:basedOn w:val="Normlnatabuka"/>
    <w:uiPriority w:val="49"/>
    <w:rsid w:val="000E6E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dpis1Char">
    <w:name w:val="Nadpis 1 Char"/>
    <w:basedOn w:val="Predvolenpsmoodseku"/>
    <w:link w:val="Nadpis1"/>
    <w:qFormat/>
    <w:rsid w:val="00D63D59"/>
    <w:rPr>
      <w:rFonts w:ascii="Times New Roman" w:eastAsia="Times New Roman" w:hAnsi="Times New Roman" w:cs="Times New Roman"/>
      <w:b/>
      <w:smallCaps/>
      <w:sz w:val="28"/>
      <w:szCs w:val="20"/>
      <w:lang w:val="fr-BE"/>
    </w:rPr>
  </w:style>
  <w:style w:type="character" w:customStyle="1" w:styleId="Nadpis4Char">
    <w:name w:val="Nadpis 4 Char"/>
    <w:basedOn w:val="Predvolenpsmoodseku"/>
    <w:link w:val="Nadpis4"/>
    <w:qFormat/>
    <w:rsid w:val="00D63D59"/>
    <w:rPr>
      <w:rFonts w:ascii="Times New Roman" w:eastAsia="Times New Roman" w:hAnsi="Times New Roman" w:cs="Times New Roman"/>
      <w:i/>
      <w:color w:val="000000"/>
      <w:sz w:val="28"/>
      <w:szCs w:val="28"/>
      <w:lang w:val="fr-BE"/>
    </w:rPr>
  </w:style>
  <w:style w:type="character" w:customStyle="1" w:styleId="Nadpis6Char">
    <w:name w:val="Nadpis 6 Char"/>
    <w:basedOn w:val="Predvolenpsmoodseku"/>
    <w:link w:val="Nadpis6"/>
    <w:qFormat/>
    <w:rsid w:val="00D63D59"/>
    <w:rPr>
      <w:rFonts w:ascii="Arial" w:eastAsia="Times New Roman" w:hAnsi="Arial" w:cs="Times New Roman"/>
      <w:color w:val="000000"/>
      <w:szCs w:val="28"/>
      <w:lang w:val="fr-BE"/>
    </w:rPr>
  </w:style>
  <w:style w:type="character" w:customStyle="1" w:styleId="Nadpis7Char">
    <w:name w:val="Nadpis 7 Char"/>
    <w:basedOn w:val="Predvolenpsmoodseku"/>
    <w:link w:val="Nadpis7"/>
    <w:qFormat/>
    <w:rsid w:val="00D63D59"/>
    <w:rPr>
      <w:rFonts w:ascii="Arial" w:eastAsia="Times New Roman" w:hAnsi="Arial" w:cs="Times New Roman"/>
      <w:i/>
      <w:color w:val="000000"/>
      <w:szCs w:val="28"/>
      <w:lang w:val="fr-BE"/>
    </w:rPr>
  </w:style>
  <w:style w:type="character" w:customStyle="1" w:styleId="Nadpis8Char">
    <w:name w:val="Nadpis 8 Char"/>
    <w:basedOn w:val="Predvolenpsmoodseku"/>
    <w:link w:val="Nadpis8"/>
    <w:qFormat/>
    <w:rsid w:val="00D63D59"/>
    <w:rPr>
      <w:rFonts w:ascii="Calibri" w:eastAsia="Times New Roman" w:hAnsi="Calibri" w:cs="Times New Roman"/>
      <w:b/>
      <w:color w:val="000000"/>
      <w:sz w:val="24"/>
      <w:szCs w:val="28"/>
      <w:lang w:val="fr-BE"/>
    </w:rPr>
  </w:style>
  <w:style w:type="character" w:customStyle="1" w:styleId="Nadpis9Char">
    <w:name w:val="Nadpis 9 Char"/>
    <w:basedOn w:val="Predvolenpsmoodseku"/>
    <w:link w:val="Nadpis9"/>
    <w:qFormat/>
    <w:rsid w:val="00D63D59"/>
    <w:rPr>
      <w:rFonts w:ascii="Calibri" w:eastAsia="Times New Roman" w:hAnsi="Calibri" w:cs="Times New Roman"/>
      <w:color w:val="000000"/>
      <w:sz w:val="24"/>
      <w:szCs w:val="28"/>
      <w:lang w:val="fr-BE"/>
    </w:rPr>
  </w:style>
  <w:style w:type="character" w:customStyle="1" w:styleId="InternetLink">
    <w:name w:val="Internet Link"/>
    <w:rsid w:val="00D63D59"/>
    <w:rPr>
      <w:rFonts w:ascii="Arial" w:hAnsi="Arial" w:cs="Times New Roman"/>
      <w:color w:val="008000"/>
      <w:sz w:val="20"/>
      <w:u w:val="single"/>
    </w:rPr>
  </w:style>
  <w:style w:type="character" w:customStyle="1" w:styleId="NzovChar">
    <w:name w:val="Názov Char"/>
    <w:basedOn w:val="Predvolenpsmoodseku"/>
    <w:link w:val="Nzov"/>
    <w:qFormat/>
    <w:rsid w:val="00D63D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PodtitulChar">
    <w:name w:val="Podtitul Char"/>
    <w:basedOn w:val="Predvolenpsmoodseku"/>
    <w:link w:val="Podtitul"/>
    <w:uiPriority w:val="11"/>
    <w:qFormat/>
    <w:rsid w:val="00D63D5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uiPriority w:val="99"/>
    <w:qFormat/>
    <w:rsid w:val="00D63D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1">
    <w:name w:val="A1"/>
    <w:qFormat/>
    <w:rsid w:val="00D63D59"/>
    <w:rPr>
      <w:color w:val="004991"/>
      <w:sz w:val="74"/>
    </w:rPr>
  </w:style>
  <w:style w:type="character" w:styleId="Zstupntext">
    <w:name w:val="Placeholder Text"/>
    <w:basedOn w:val="Predvolenpsmoodseku"/>
    <w:uiPriority w:val="99"/>
    <w:semiHidden/>
    <w:qFormat/>
    <w:rsid w:val="00D63D59"/>
    <w:rPr>
      <w:color w:val="80808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D63D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ListLabel1">
    <w:name w:val="ListLabel 1"/>
    <w:qFormat/>
    <w:rsid w:val="00D63D59"/>
    <w:rPr>
      <w:rFonts w:cs="Times New Roman"/>
    </w:rPr>
  </w:style>
  <w:style w:type="character" w:customStyle="1" w:styleId="ListLabel2">
    <w:name w:val="ListLabel 2"/>
    <w:qFormat/>
    <w:rsid w:val="00D63D59"/>
    <w:rPr>
      <w:rFonts w:cs="Times New Roman"/>
    </w:rPr>
  </w:style>
  <w:style w:type="character" w:customStyle="1" w:styleId="ListLabel3">
    <w:name w:val="ListLabel 3"/>
    <w:qFormat/>
    <w:rsid w:val="00D63D59"/>
    <w:rPr>
      <w:rFonts w:cs="Times New Roman"/>
    </w:rPr>
  </w:style>
  <w:style w:type="character" w:customStyle="1" w:styleId="ListLabel4">
    <w:name w:val="ListLabel 4"/>
    <w:qFormat/>
    <w:rsid w:val="00D63D59"/>
    <w:rPr>
      <w:rFonts w:cs="Symbol"/>
      <w:b/>
    </w:rPr>
  </w:style>
  <w:style w:type="character" w:customStyle="1" w:styleId="ListLabel5">
    <w:name w:val="ListLabel 5"/>
    <w:qFormat/>
    <w:rsid w:val="00D63D59"/>
    <w:rPr>
      <w:rFonts w:cs="Times New Roman"/>
    </w:rPr>
  </w:style>
  <w:style w:type="character" w:customStyle="1" w:styleId="ListLabel6">
    <w:name w:val="ListLabel 6"/>
    <w:qFormat/>
    <w:rsid w:val="00D63D59"/>
    <w:rPr>
      <w:rFonts w:cs="Times New Roman"/>
    </w:rPr>
  </w:style>
  <w:style w:type="character" w:customStyle="1" w:styleId="ListLabel7">
    <w:name w:val="ListLabel 7"/>
    <w:qFormat/>
    <w:rsid w:val="00D63D59"/>
    <w:rPr>
      <w:rFonts w:cs="Times New Roman"/>
    </w:rPr>
  </w:style>
  <w:style w:type="character" w:customStyle="1" w:styleId="ListLabel8">
    <w:name w:val="ListLabel 8"/>
    <w:qFormat/>
    <w:rsid w:val="00D63D59"/>
    <w:rPr>
      <w:rFonts w:cs="Times New Roman"/>
    </w:rPr>
  </w:style>
  <w:style w:type="character" w:customStyle="1" w:styleId="ListLabel9">
    <w:name w:val="ListLabel 9"/>
    <w:qFormat/>
    <w:rsid w:val="00D63D59"/>
    <w:rPr>
      <w:rFonts w:cs="Times New Roman"/>
    </w:rPr>
  </w:style>
  <w:style w:type="character" w:customStyle="1" w:styleId="ListLabel10">
    <w:name w:val="ListLabel 10"/>
    <w:qFormat/>
    <w:rsid w:val="00D63D59"/>
    <w:rPr>
      <w:rFonts w:cs="Times New Roman"/>
      <w:b/>
      <w:sz w:val="24"/>
      <w:szCs w:val="24"/>
    </w:rPr>
  </w:style>
  <w:style w:type="character" w:customStyle="1" w:styleId="ListLabel11">
    <w:name w:val="ListLabel 11"/>
    <w:qFormat/>
    <w:rsid w:val="00D63D59"/>
    <w:rPr>
      <w:rFonts w:eastAsia="Times New Roman" w:cs="Times New Roman"/>
      <w:b/>
    </w:rPr>
  </w:style>
  <w:style w:type="character" w:customStyle="1" w:styleId="ListLabel12">
    <w:name w:val="ListLabel 12"/>
    <w:qFormat/>
    <w:rsid w:val="00D63D59"/>
    <w:rPr>
      <w:rFonts w:eastAsia="Times New Roman" w:cs="Times New Roman"/>
    </w:rPr>
  </w:style>
  <w:style w:type="character" w:customStyle="1" w:styleId="ListLabel13">
    <w:name w:val="ListLabel 13"/>
    <w:qFormat/>
    <w:rsid w:val="00D63D59"/>
    <w:rPr>
      <w:rFonts w:cs="Symbol"/>
    </w:rPr>
  </w:style>
  <w:style w:type="character" w:customStyle="1" w:styleId="ListLabel14">
    <w:name w:val="ListLabel 14"/>
    <w:qFormat/>
    <w:rsid w:val="00D63D59"/>
    <w:rPr>
      <w:rFonts w:cs="Symbol"/>
    </w:rPr>
  </w:style>
  <w:style w:type="character" w:customStyle="1" w:styleId="ListLabel15">
    <w:name w:val="ListLabel 15"/>
    <w:qFormat/>
    <w:rsid w:val="00D63D59"/>
    <w:rPr>
      <w:rFonts w:cs="Wingdings"/>
    </w:rPr>
  </w:style>
  <w:style w:type="character" w:customStyle="1" w:styleId="ListLabel16">
    <w:name w:val="ListLabel 16"/>
    <w:qFormat/>
    <w:rsid w:val="00D63D59"/>
    <w:rPr>
      <w:rFonts w:cs="Symbol"/>
    </w:rPr>
  </w:style>
  <w:style w:type="character" w:customStyle="1" w:styleId="ListLabel17">
    <w:name w:val="ListLabel 17"/>
    <w:qFormat/>
    <w:rsid w:val="00D63D59"/>
    <w:rPr>
      <w:rFonts w:cs="Symbol"/>
    </w:rPr>
  </w:style>
  <w:style w:type="character" w:customStyle="1" w:styleId="ListLabel18">
    <w:name w:val="ListLabel 18"/>
    <w:qFormat/>
    <w:rsid w:val="00D63D59"/>
    <w:rPr>
      <w:rFonts w:cs="Courier New"/>
      <w:b/>
    </w:rPr>
  </w:style>
  <w:style w:type="character" w:customStyle="1" w:styleId="ListLabel19">
    <w:name w:val="ListLabel 19"/>
    <w:qFormat/>
    <w:rsid w:val="00D63D59"/>
    <w:rPr>
      <w:rFonts w:cs="Symbol"/>
    </w:rPr>
  </w:style>
  <w:style w:type="character" w:customStyle="1" w:styleId="ListLabel20">
    <w:name w:val="ListLabel 20"/>
    <w:qFormat/>
    <w:rsid w:val="00D63D59"/>
    <w:rPr>
      <w:rFonts w:cs="Symbol"/>
    </w:rPr>
  </w:style>
  <w:style w:type="character" w:customStyle="1" w:styleId="ListLabel21">
    <w:name w:val="ListLabel 21"/>
    <w:qFormat/>
    <w:rsid w:val="00D63D59"/>
    <w:rPr>
      <w:rFonts w:cs="Symbol"/>
    </w:rPr>
  </w:style>
  <w:style w:type="character" w:customStyle="1" w:styleId="ListLabel22">
    <w:name w:val="ListLabel 22"/>
    <w:qFormat/>
    <w:rsid w:val="00D63D59"/>
    <w:rPr>
      <w:rFonts w:cs="Symbol"/>
      <w:sz w:val="20"/>
      <w:szCs w:val="20"/>
    </w:rPr>
  </w:style>
  <w:style w:type="character" w:customStyle="1" w:styleId="ListLabel23">
    <w:name w:val="ListLabel 23"/>
    <w:qFormat/>
    <w:rsid w:val="00D63D59"/>
    <w:rPr>
      <w:rFonts w:cs="Symbol"/>
      <w:sz w:val="20"/>
      <w:szCs w:val="20"/>
    </w:rPr>
  </w:style>
  <w:style w:type="character" w:customStyle="1" w:styleId="ListLabel24">
    <w:name w:val="ListLabel 24"/>
    <w:qFormat/>
    <w:rsid w:val="00D63D59"/>
    <w:rPr>
      <w:rFonts w:cs="Wingdings"/>
    </w:rPr>
  </w:style>
  <w:style w:type="character" w:customStyle="1" w:styleId="ListLabel25">
    <w:name w:val="ListLabel 25"/>
    <w:qFormat/>
    <w:rsid w:val="00D63D59"/>
    <w:rPr>
      <w:rFonts w:cs="Symbol"/>
      <w:sz w:val="20"/>
      <w:szCs w:val="20"/>
    </w:rPr>
  </w:style>
  <w:style w:type="character" w:customStyle="1" w:styleId="ListLabel26">
    <w:name w:val="ListLabel 26"/>
    <w:qFormat/>
    <w:rsid w:val="00D63D59"/>
    <w:rPr>
      <w:rFonts w:cs="Symbol"/>
      <w:b/>
    </w:rPr>
  </w:style>
  <w:style w:type="character" w:customStyle="1" w:styleId="ListLabel27">
    <w:name w:val="ListLabel 27"/>
    <w:qFormat/>
    <w:rsid w:val="00D63D59"/>
    <w:rPr>
      <w:rFonts w:cs="Wingdings"/>
    </w:rPr>
  </w:style>
  <w:style w:type="character" w:customStyle="1" w:styleId="ListLabel28">
    <w:name w:val="ListLabel 28"/>
    <w:qFormat/>
    <w:rsid w:val="00D63D59"/>
    <w:rPr>
      <w:rFonts w:cs="Symbol"/>
      <w:sz w:val="20"/>
      <w:szCs w:val="20"/>
    </w:rPr>
  </w:style>
  <w:style w:type="character" w:customStyle="1" w:styleId="ListLabel29">
    <w:name w:val="ListLabel 29"/>
    <w:qFormat/>
    <w:rsid w:val="00D63D59"/>
    <w:rPr>
      <w:rFonts w:cs="Symbol"/>
      <w:sz w:val="20"/>
      <w:szCs w:val="20"/>
    </w:rPr>
  </w:style>
  <w:style w:type="character" w:customStyle="1" w:styleId="ListLabel30">
    <w:name w:val="ListLabel 30"/>
    <w:qFormat/>
    <w:rsid w:val="00D63D59"/>
    <w:rPr>
      <w:rFonts w:cs="Symbol"/>
      <w:sz w:val="20"/>
      <w:szCs w:val="20"/>
    </w:rPr>
  </w:style>
  <w:style w:type="character" w:customStyle="1" w:styleId="ListLabel31">
    <w:name w:val="ListLabel 31"/>
    <w:qFormat/>
    <w:rsid w:val="00D63D59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2">
    <w:name w:val="ListLabel 32"/>
    <w:qFormat/>
    <w:rsid w:val="00D63D59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3">
    <w:name w:val="ListLabel 33"/>
    <w:qFormat/>
    <w:rsid w:val="00D63D59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4">
    <w:name w:val="ListLabel 34"/>
    <w:qFormat/>
    <w:rsid w:val="00D63D59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5">
    <w:name w:val="ListLabel 35"/>
    <w:qFormat/>
    <w:rsid w:val="00D63D59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6">
    <w:name w:val="ListLabel 36"/>
    <w:qFormat/>
    <w:rsid w:val="00D63D59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7">
    <w:name w:val="ListLabel 37"/>
    <w:qFormat/>
    <w:rsid w:val="00D63D59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8">
    <w:name w:val="ListLabel 38"/>
    <w:qFormat/>
    <w:rsid w:val="00D63D59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9">
    <w:name w:val="ListLabel 39"/>
    <w:qFormat/>
    <w:rsid w:val="00D63D59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0">
    <w:name w:val="ListLabel 40"/>
    <w:qFormat/>
    <w:rsid w:val="00D63D59"/>
    <w:rPr>
      <w:rFonts w:cs="Times New Roman"/>
      <w:b/>
      <w:bCs/>
      <w:sz w:val="24"/>
      <w:szCs w:val="22"/>
      <w:lang w:val="sk-SK" w:eastAsia="sk-SK" w:bidi="ar-SA"/>
    </w:rPr>
  </w:style>
  <w:style w:type="character" w:customStyle="1" w:styleId="ListLabel41">
    <w:name w:val="ListLabel 41"/>
    <w:qFormat/>
    <w:rsid w:val="00D63D59"/>
    <w:rPr>
      <w:rFonts w:cs="TimesNewRoman"/>
      <w:b/>
      <w:bCs/>
      <w:color w:val="000000"/>
      <w:highlight w:val="cyan"/>
      <w:lang w:val="sk-SK" w:eastAsia="sk-SK" w:bidi="ar-SA"/>
    </w:rPr>
  </w:style>
  <w:style w:type="character" w:customStyle="1" w:styleId="ListLabel42">
    <w:name w:val="ListLabel 42"/>
    <w:qFormat/>
    <w:rsid w:val="00D63D59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3">
    <w:name w:val="ListLabel 43"/>
    <w:qFormat/>
    <w:rsid w:val="00D63D59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4">
    <w:name w:val="ListLabel 44"/>
    <w:qFormat/>
    <w:rsid w:val="00D63D59"/>
    <w:rPr>
      <w:rFonts w:cs="TimesNewRoman"/>
      <w:b/>
      <w:bCs/>
      <w:color w:val="000000"/>
      <w:highlight w:val="cyan"/>
      <w:lang w:val="sk-SK" w:eastAsia="sk-SK" w:bidi="ar-SA"/>
    </w:rPr>
  </w:style>
  <w:style w:type="character" w:customStyle="1" w:styleId="ListLabel45">
    <w:name w:val="ListLabel 45"/>
    <w:qFormat/>
    <w:rsid w:val="00D63D59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6">
    <w:name w:val="ListLabel 46"/>
    <w:qFormat/>
    <w:rsid w:val="00D63D59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7">
    <w:name w:val="ListLabel 47"/>
    <w:qFormat/>
    <w:rsid w:val="00D63D59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8">
    <w:name w:val="ListLabel 48"/>
    <w:qFormat/>
    <w:rsid w:val="00D63D59"/>
    <w:rPr>
      <w:b w:val="0"/>
    </w:rPr>
  </w:style>
  <w:style w:type="character" w:customStyle="1" w:styleId="ListLabel49">
    <w:name w:val="ListLabel 49"/>
    <w:qFormat/>
    <w:rsid w:val="00D63D59"/>
    <w:rPr>
      <w:b/>
    </w:rPr>
  </w:style>
  <w:style w:type="character" w:customStyle="1" w:styleId="ListLabel50">
    <w:name w:val="ListLabel 50"/>
    <w:qFormat/>
    <w:rsid w:val="00D63D59"/>
    <w:rPr>
      <w:rFonts w:eastAsia="Times New Roman" w:cs="Times New Roman"/>
      <w:sz w:val="18"/>
    </w:rPr>
  </w:style>
  <w:style w:type="character" w:customStyle="1" w:styleId="ListLabel51">
    <w:name w:val="ListLabel 51"/>
    <w:qFormat/>
    <w:rsid w:val="00D63D59"/>
    <w:rPr>
      <w:rFonts w:cs="Courier New"/>
    </w:rPr>
  </w:style>
  <w:style w:type="character" w:customStyle="1" w:styleId="ListLabel52">
    <w:name w:val="ListLabel 52"/>
    <w:qFormat/>
    <w:rsid w:val="00D63D59"/>
    <w:rPr>
      <w:rFonts w:cs="Courier New"/>
    </w:rPr>
  </w:style>
  <w:style w:type="character" w:customStyle="1" w:styleId="ListLabel53">
    <w:name w:val="ListLabel 53"/>
    <w:qFormat/>
    <w:rsid w:val="00D63D59"/>
    <w:rPr>
      <w:rFonts w:cs="Courier New"/>
    </w:rPr>
  </w:style>
  <w:style w:type="character" w:customStyle="1" w:styleId="ListLabel54">
    <w:name w:val="ListLabel 54"/>
    <w:qFormat/>
    <w:rsid w:val="00D63D59"/>
    <w:rPr>
      <w:b/>
    </w:rPr>
  </w:style>
  <w:style w:type="character" w:customStyle="1" w:styleId="ListLabel55">
    <w:name w:val="ListLabel 55"/>
    <w:qFormat/>
    <w:rsid w:val="00D63D59"/>
    <w:rPr>
      <w:b/>
    </w:rPr>
  </w:style>
  <w:style w:type="character" w:customStyle="1" w:styleId="ListLabel56">
    <w:name w:val="ListLabel 56"/>
    <w:qFormat/>
    <w:rsid w:val="00D63D59"/>
    <w:rPr>
      <w:b/>
    </w:rPr>
  </w:style>
  <w:style w:type="character" w:customStyle="1" w:styleId="ListLabel57">
    <w:name w:val="ListLabel 57"/>
    <w:qFormat/>
    <w:rsid w:val="00D63D59"/>
    <w:rPr>
      <w:rFonts w:eastAsia="Times New Roman" w:cs="Times New Roman"/>
    </w:rPr>
  </w:style>
  <w:style w:type="character" w:customStyle="1" w:styleId="ListLabel58">
    <w:name w:val="ListLabel 58"/>
    <w:qFormat/>
    <w:rsid w:val="00D63D59"/>
    <w:rPr>
      <w:b/>
    </w:rPr>
  </w:style>
  <w:style w:type="character" w:customStyle="1" w:styleId="ListLabel59">
    <w:name w:val="ListLabel 59"/>
    <w:qFormat/>
    <w:rsid w:val="00D63D59"/>
    <w:rPr>
      <w:rFonts w:cs="Times New Roman"/>
      <w:sz w:val="20"/>
      <w:szCs w:val="24"/>
    </w:rPr>
  </w:style>
  <w:style w:type="character" w:customStyle="1" w:styleId="ListLabel60">
    <w:name w:val="ListLabel 60"/>
    <w:qFormat/>
    <w:rsid w:val="00D63D59"/>
    <w:rPr>
      <w:color w:val="000000"/>
      <w:sz w:val="24"/>
      <w:szCs w:val="24"/>
      <w:lang w:val="cs-CZ"/>
    </w:rPr>
  </w:style>
  <w:style w:type="character" w:customStyle="1" w:styleId="ListLabel61">
    <w:name w:val="ListLabel 61"/>
    <w:qFormat/>
    <w:rsid w:val="00D63D59"/>
    <w:rPr>
      <w:rFonts w:cs="Symbol"/>
      <w:color w:val="000000"/>
      <w:sz w:val="24"/>
      <w:szCs w:val="24"/>
      <w:lang w:val="cs-CZ"/>
    </w:rPr>
  </w:style>
  <w:style w:type="character" w:customStyle="1" w:styleId="ListLabel62">
    <w:name w:val="ListLabel 62"/>
    <w:qFormat/>
    <w:rsid w:val="00D63D59"/>
    <w:rPr>
      <w:rFonts w:cs="Wingdings"/>
    </w:rPr>
  </w:style>
  <w:style w:type="character" w:customStyle="1" w:styleId="ListLabel63">
    <w:name w:val="ListLabel 63"/>
    <w:qFormat/>
    <w:rsid w:val="00D63D59"/>
    <w:rPr>
      <w:rFonts w:cs="Symbol"/>
    </w:rPr>
  </w:style>
  <w:style w:type="character" w:customStyle="1" w:styleId="ListLabel64">
    <w:name w:val="ListLabel 64"/>
    <w:qFormat/>
    <w:rsid w:val="00D63D59"/>
    <w:rPr>
      <w:rFonts w:cs="Symbol"/>
      <w:color w:val="000000"/>
      <w:sz w:val="24"/>
      <w:szCs w:val="24"/>
      <w:lang w:val="cs-CZ"/>
    </w:rPr>
  </w:style>
  <w:style w:type="character" w:customStyle="1" w:styleId="ListLabel65">
    <w:name w:val="ListLabel 65"/>
    <w:qFormat/>
    <w:rsid w:val="00D63D59"/>
    <w:rPr>
      <w:rFonts w:cs="Wingdings"/>
    </w:rPr>
  </w:style>
  <w:style w:type="character" w:customStyle="1" w:styleId="ListLabel66">
    <w:name w:val="ListLabel 66"/>
    <w:qFormat/>
    <w:rsid w:val="00D63D59"/>
    <w:rPr>
      <w:rFonts w:cs="Symbol"/>
      <w:color w:val="000000"/>
      <w:sz w:val="24"/>
      <w:szCs w:val="24"/>
      <w:lang w:val="cs-CZ"/>
    </w:rPr>
  </w:style>
  <w:style w:type="character" w:customStyle="1" w:styleId="ListLabel67">
    <w:name w:val="ListLabel 67"/>
    <w:qFormat/>
    <w:rsid w:val="00D63D59"/>
    <w:rPr>
      <w:rFonts w:cs="Symbol"/>
      <w:color w:val="000000"/>
      <w:sz w:val="24"/>
      <w:szCs w:val="24"/>
      <w:lang w:val="cs-CZ"/>
    </w:rPr>
  </w:style>
  <w:style w:type="character" w:customStyle="1" w:styleId="ListLabel68">
    <w:name w:val="ListLabel 68"/>
    <w:qFormat/>
    <w:rsid w:val="00D63D59"/>
    <w:rPr>
      <w:rFonts w:cs="Symbol"/>
      <w:color w:val="000000"/>
      <w:sz w:val="24"/>
      <w:szCs w:val="24"/>
      <w:lang w:val="cs-CZ"/>
    </w:rPr>
  </w:style>
  <w:style w:type="character" w:customStyle="1" w:styleId="ListLabel69">
    <w:name w:val="ListLabel 69"/>
    <w:qFormat/>
    <w:rsid w:val="00D63D59"/>
    <w:rPr>
      <w:rFonts w:eastAsia="Times New Roman" w:cs="Times New Roman"/>
    </w:rPr>
  </w:style>
  <w:style w:type="character" w:customStyle="1" w:styleId="ListLabel70">
    <w:name w:val="ListLabel 70"/>
    <w:qFormat/>
    <w:rsid w:val="00D63D59"/>
    <w:rPr>
      <w:rFonts w:cs="Courier New"/>
    </w:rPr>
  </w:style>
  <w:style w:type="character" w:customStyle="1" w:styleId="ListLabel71">
    <w:name w:val="ListLabel 71"/>
    <w:qFormat/>
    <w:rsid w:val="00D63D59"/>
    <w:rPr>
      <w:rFonts w:cs="Courier New"/>
    </w:rPr>
  </w:style>
  <w:style w:type="character" w:customStyle="1" w:styleId="ListLabel72">
    <w:name w:val="ListLabel 72"/>
    <w:qFormat/>
    <w:rsid w:val="00D63D59"/>
    <w:rPr>
      <w:rFonts w:cs="Courier New"/>
    </w:rPr>
  </w:style>
  <w:style w:type="character" w:customStyle="1" w:styleId="ListLabel73">
    <w:name w:val="ListLabel 73"/>
    <w:qFormat/>
    <w:rsid w:val="00D63D59"/>
    <w:rPr>
      <w:rFonts w:eastAsia="Times New Roman" w:cs="Times New Roman"/>
    </w:rPr>
  </w:style>
  <w:style w:type="character" w:customStyle="1" w:styleId="ListLabel74">
    <w:name w:val="ListLabel 74"/>
    <w:qFormat/>
    <w:rsid w:val="00D63D59"/>
    <w:rPr>
      <w:rFonts w:cs="Courier New"/>
    </w:rPr>
  </w:style>
  <w:style w:type="character" w:customStyle="1" w:styleId="ListLabel75">
    <w:name w:val="ListLabel 75"/>
    <w:qFormat/>
    <w:rsid w:val="00D63D59"/>
    <w:rPr>
      <w:rFonts w:cs="Courier New"/>
    </w:rPr>
  </w:style>
  <w:style w:type="character" w:customStyle="1" w:styleId="ListLabel76">
    <w:name w:val="ListLabel 76"/>
    <w:qFormat/>
    <w:rsid w:val="00D63D59"/>
    <w:rPr>
      <w:rFonts w:cs="Courier New"/>
    </w:rPr>
  </w:style>
  <w:style w:type="character" w:customStyle="1" w:styleId="ListLabel77">
    <w:name w:val="ListLabel 77"/>
    <w:qFormat/>
    <w:rsid w:val="00D63D59"/>
    <w:rPr>
      <w:rFonts w:eastAsia="Times New Roman" w:cs="Times New Roman"/>
      <w:b/>
    </w:rPr>
  </w:style>
  <w:style w:type="character" w:customStyle="1" w:styleId="ListLabel78">
    <w:name w:val="ListLabel 78"/>
    <w:qFormat/>
    <w:rsid w:val="00D63D59"/>
    <w:rPr>
      <w:rFonts w:cs="Courier New"/>
    </w:rPr>
  </w:style>
  <w:style w:type="character" w:customStyle="1" w:styleId="ListLabel79">
    <w:name w:val="ListLabel 79"/>
    <w:qFormat/>
    <w:rsid w:val="00D63D59"/>
    <w:rPr>
      <w:rFonts w:cs="Courier New"/>
    </w:rPr>
  </w:style>
  <w:style w:type="character" w:customStyle="1" w:styleId="ListLabel80">
    <w:name w:val="ListLabel 80"/>
    <w:qFormat/>
    <w:rsid w:val="00D63D59"/>
    <w:rPr>
      <w:rFonts w:cs="Courier New"/>
    </w:rPr>
  </w:style>
  <w:style w:type="character" w:customStyle="1" w:styleId="ListLabel81">
    <w:name w:val="ListLabel 81"/>
    <w:qFormat/>
    <w:rsid w:val="00D63D59"/>
    <w:rPr>
      <w:rFonts w:eastAsia="Times New Roman" w:cs="Times New Roman"/>
      <w:b/>
    </w:rPr>
  </w:style>
  <w:style w:type="character" w:customStyle="1" w:styleId="ListLabel82">
    <w:name w:val="ListLabel 82"/>
    <w:qFormat/>
    <w:rsid w:val="00D63D59"/>
    <w:rPr>
      <w:rFonts w:cs="Courier New"/>
    </w:rPr>
  </w:style>
  <w:style w:type="character" w:customStyle="1" w:styleId="ListLabel83">
    <w:name w:val="ListLabel 83"/>
    <w:qFormat/>
    <w:rsid w:val="00D63D59"/>
    <w:rPr>
      <w:rFonts w:cs="Courier New"/>
    </w:rPr>
  </w:style>
  <w:style w:type="character" w:customStyle="1" w:styleId="ListLabel84">
    <w:name w:val="ListLabel 84"/>
    <w:qFormat/>
    <w:rsid w:val="00D63D59"/>
    <w:rPr>
      <w:rFonts w:cs="Courier New"/>
    </w:rPr>
  </w:style>
  <w:style w:type="character" w:customStyle="1" w:styleId="ListLabel85">
    <w:name w:val="ListLabel 85"/>
    <w:qFormat/>
    <w:rsid w:val="00D63D59"/>
    <w:rPr>
      <w:color w:val="00000A"/>
    </w:rPr>
  </w:style>
  <w:style w:type="character" w:customStyle="1" w:styleId="ListLabel86">
    <w:name w:val="ListLabel 86"/>
    <w:qFormat/>
    <w:rsid w:val="00D63D59"/>
    <w:rPr>
      <w:color w:val="00000A"/>
    </w:rPr>
  </w:style>
  <w:style w:type="character" w:customStyle="1" w:styleId="ListLabel87">
    <w:name w:val="ListLabel 87"/>
    <w:qFormat/>
    <w:rsid w:val="00D63D59"/>
    <w:rPr>
      <w:b w:val="0"/>
      <w:i w:val="0"/>
      <w:sz w:val="24"/>
    </w:rPr>
  </w:style>
  <w:style w:type="character" w:customStyle="1" w:styleId="ListLabel88">
    <w:name w:val="ListLabel 88"/>
    <w:qFormat/>
    <w:rsid w:val="00D63D59"/>
    <w:rPr>
      <w:rFonts w:cs="Symbol"/>
      <w:highlight w:val="green"/>
    </w:rPr>
  </w:style>
  <w:style w:type="character" w:customStyle="1" w:styleId="ListLabel89">
    <w:name w:val="ListLabel 89"/>
    <w:qFormat/>
    <w:rsid w:val="00D63D59"/>
    <w:rPr>
      <w:rFonts w:cs="Symbol"/>
      <w:highlight w:val="green"/>
    </w:rPr>
  </w:style>
  <w:style w:type="character" w:customStyle="1" w:styleId="ListLabel90">
    <w:name w:val="ListLabel 90"/>
    <w:qFormat/>
    <w:rsid w:val="00D63D59"/>
    <w:rPr>
      <w:rFonts w:cs="Symbol"/>
      <w:highlight w:val="green"/>
    </w:rPr>
  </w:style>
  <w:style w:type="character" w:customStyle="1" w:styleId="ListLabel91">
    <w:name w:val="ListLabel 91"/>
    <w:qFormat/>
    <w:rsid w:val="00D63D59"/>
    <w:rPr>
      <w:rFonts w:cs="Symbol"/>
      <w:b/>
    </w:rPr>
  </w:style>
  <w:style w:type="character" w:customStyle="1" w:styleId="ListLabel92">
    <w:name w:val="ListLabel 92"/>
    <w:qFormat/>
    <w:rsid w:val="00D63D59"/>
    <w:rPr>
      <w:rFonts w:cs="Symbol"/>
      <w:highlight w:val="green"/>
    </w:rPr>
  </w:style>
  <w:style w:type="character" w:customStyle="1" w:styleId="ListLabel93">
    <w:name w:val="ListLabel 93"/>
    <w:qFormat/>
    <w:rsid w:val="00D63D59"/>
    <w:rPr>
      <w:rFonts w:cs="Symbol"/>
      <w:highlight w:val="green"/>
    </w:rPr>
  </w:style>
  <w:style w:type="character" w:customStyle="1" w:styleId="ListLabel94">
    <w:name w:val="ListLabel 94"/>
    <w:qFormat/>
    <w:rsid w:val="00D63D59"/>
    <w:rPr>
      <w:rFonts w:cs="Symbol"/>
      <w:highlight w:val="green"/>
    </w:rPr>
  </w:style>
  <w:style w:type="character" w:customStyle="1" w:styleId="ListLabel95">
    <w:name w:val="ListLabel 95"/>
    <w:qFormat/>
    <w:rsid w:val="00D63D59"/>
    <w:rPr>
      <w:rFonts w:cs="Symbol"/>
      <w:highlight w:val="green"/>
    </w:rPr>
  </w:style>
  <w:style w:type="character" w:customStyle="1" w:styleId="ListLabel96">
    <w:name w:val="ListLabel 96"/>
    <w:qFormat/>
    <w:rsid w:val="00D63D59"/>
    <w:rPr>
      <w:rFonts w:cs="Symbol"/>
      <w:highlight w:val="green"/>
    </w:rPr>
  </w:style>
  <w:style w:type="character" w:customStyle="1" w:styleId="ListLabel97">
    <w:name w:val="ListLabel 97"/>
    <w:qFormat/>
    <w:rsid w:val="00D63D59"/>
    <w:rPr>
      <w:rFonts w:cs="Symbol"/>
      <w:highlight w:val="green"/>
    </w:rPr>
  </w:style>
  <w:style w:type="character" w:customStyle="1" w:styleId="ListLabel98">
    <w:name w:val="ListLabel 98"/>
    <w:qFormat/>
    <w:rsid w:val="00D63D59"/>
    <w:rPr>
      <w:rFonts w:cs="Symbol"/>
      <w:highlight w:val="green"/>
    </w:rPr>
  </w:style>
  <w:style w:type="character" w:customStyle="1" w:styleId="ListLabel99">
    <w:name w:val="ListLabel 99"/>
    <w:qFormat/>
    <w:rsid w:val="00D63D59"/>
    <w:rPr>
      <w:rFonts w:cs="Symbol"/>
      <w:highlight w:val="green"/>
    </w:rPr>
  </w:style>
  <w:style w:type="character" w:customStyle="1" w:styleId="ListLabel100">
    <w:name w:val="ListLabel 100"/>
    <w:qFormat/>
    <w:rsid w:val="00D63D59"/>
    <w:rPr>
      <w:rFonts w:cs="Symbol"/>
      <w:highlight w:val="green"/>
    </w:rPr>
  </w:style>
  <w:style w:type="character" w:customStyle="1" w:styleId="ListLabel101">
    <w:name w:val="ListLabel 101"/>
    <w:qFormat/>
    <w:rsid w:val="00D63D59"/>
    <w:rPr>
      <w:rFonts w:cs="Symbol"/>
      <w:highlight w:val="green"/>
    </w:rPr>
  </w:style>
  <w:style w:type="character" w:customStyle="1" w:styleId="ListLabel102">
    <w:name w:val="ListLabel 102"/>
    <w:qFormat/>
    <w:rsid w:val="00D63D59"/>
    <w:rPr>
      <w:rFonts w:cs="Symbol"/>
      <w:highlight w:val="green"/>
    </w:rPr>
  </w:style>
  <w:style w:type="character" w:customStyle="1" w:styleId="ListLabel103">
    <w:name w:val="ListLabel 103"/>
    <w:qFormat/>
    <w:rsid w:val="00D63D59"/>
    <w:rPr>
      <w:rFonts w:cs="Symbol"/>
      <w:highlight w:val="green"/>
    </w:rPr>
  </w:style>
  <w:style w:type="character" w:customStyle="1" w:styleId="ListLabel104">
    <w:name w:val="ListLabel 104"/>
    <w:qFormat/>
    <w:rsid w:val="00D63D59"/>
    <w:rPr>
      <w:rFonts w:cs="Symbol"/>
      <w:highlight w:val="green"/>
    </w:rPr>
  </w:style>
  <w:style w:type="character" w:customStyle="1" w:styleId="FootnoteCharacters">
    <w:name w:val="Footnote Characters"/>
    <w:qFormat/>
    <w:rsid w:val="00D63D59"/>
  </w:style>
  <w:style w:type="character" w:customStyle="1" w:styleId="FootnoteAnchor">
    <w:name w:val="Footnote Anchor"/>
    <w:rsid w:val="00D63D59"/>
    <w:rPr>
      <w:vertAlign w:val="superscript"/>
    </w:rPr>
  </w:style>
  <w:style w:type="character" w:customStyle="1" w:styleId="EndnoteAnchor">
    <w:name w:val="Endnote Anchor"/>
    <w:rsid w:val="00D63D59"/>
    <w:rPr>
      <w:vertAlign w:val="superscript"/>
    </w:rPr>
  </w:style>
  <w:style w:type="character" w:customStyle="1" w:styleId="EndnoteCharacters">
    <w:name w:val="Endnote Characters"/>
    <w:qFormat/>
    <w:rsid w:val="00D63D59"/>
  </w:style>
  <w:style w:type="paragraph" w:customStyle="1" w:styleId="Heading">
    <w:name w:val="Heading"/>
    <w:basedOn w:val="Normlny"/>
    <w:next w:val="TextBody"/>
    <w:qFormat/>
    <w:rsid w:val="00D63D59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TextBody">
    <w:name w:val="Text Body"/>
    <w:basedOn w:val="Normlny"/>
    <w:rsid w:val="00D63D59"/>
    <w:pPr>
      <w:suppressAutoHyphens/>
      <w:spacing w:after="140" w:line="288" w:lineRule="auto"/>
    </w:pPr>
    <w:rPr>
      <w:lang w:eastAsia="ar-SA"/>
    </w:rPr>
  </w:style>
  <w:style w:type="paragraph" w:styleId="Zoznam">
    <w:name w:val="List"/>
    <w:basedOn w:val="TextBody"/>
    <w:rsid w:val="00D63D59"/>
    <w:rPr>
      <w:rFonts w:cs="Arial"/>
    </w:rPr>
  </w:style>
  <w:style w:type="paragraph" w:styleId="Popis">
    <w:name w:val="caption"/>
    <w:basedOn w:val="Normlny"/>
    <w:qFormat/>
    <w:rsid w:val="00D63D59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Normlny"/>
    <w:qFormat/>
    <w:rsid w:val="00D63D59"/>
    <w:pPr>
      <w:suppressLineNumbers/>
      <w:suppressAutoHyphens/>
    </w:pPr>
    <w:rPr>
      <w:rFonts w:cs="Arial"/>
      <w:lang w:eastAsia="ar-SA"/>
    </w:rPr>
  </w:style>
  <w:style w:type="paragraph" w:styleId="Normlnywebov">
    <w:name w:val="Normal (Web)"/>
    <w:basedOn w:val="Normlny"/>
    <w:qFormat/>
    <w:rsid w:val="00D63D59"/>
    <w:pPr>
      <w:suppressAutoHyphens/>
      <w:spacing w:before="280" w:after="280"/>
      <w:ind w:firstLine="257"/>
      <w:jc w:val="both"/>
    </w:pPr>
    <w:rPr>
      <w:rFonts w:ascii="Arial" w:eastAsia="Arial Unicode MS" w:hAnsi="Arial" w:cs="Arial"/>
      <w:sz w:val="20"/>
      <w:szCs w:val="20"/>
      <w:lang w:eastAsia="ar-SA"/>
    </w:rPr>
  </w:style>
  <w:style w:type="paragraph" w:customStyle="1" w:styleId="Zarkazkladnhotextu21">
    <w:name w:val="Zarážka základného textu 21"/>
    <w:basedOn w:val="Normlny"/>
    <w:qFormat/>
    <w:rsid w:val="00D63D59"/>
    <w:pPr>
      <w:suppressAutoHyphens/>
      <w:ind w:firstLine="2862"/>
    </w:pPr>
    <w:rPr>
      <w:rFonts w:eastAsia="Arial Unicode MS"/>
      <w:b/>
      <w:bCs/>
      <w:sz w:val="20"/>
      <w:szCs w:val="20"/>
      <w:lang w:eastAsia="ar-SA"/>
    </w:rPr>
  </w:style>
  <w:style w:type="paragraph" w:styleId="Nzov">
    <w:name w:val="Title"/>
    <w:basedOn w:val="Normlny"/>
    <w:link w:val="NzovChar"/>
    <w:qFormat/>
    <w:rsid w:val="00D63D59"/>
    <w:pPr>
      <w:suppressAutoHyphens/>
      <w:jc w:val="center"/>
    </w:pPr>
    <w:rPr>
      <w:b/>
      <w:bCs/>
      <w:lang w:eastAsia="ar-SA"/>
    </w:rPr>
  </w:style>
  <w:style w:type="character" w:customStyle="1" w:styleId="NzovChar1">
    <w:name w:val="Názov Char1"/>
    <w:basedOn w:val="Predvolenpsmoodseku"/>
    <w:uiPriority w:val="10"/>
    <w:rsid w:val="00D63D59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D63D59"/>
    <w:p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ar-SA"/>
    </w:rPr>
  </w:style>
  <w:style w:type="character" w:customStyle="1" w:styleId="PodtitulChar1">
    <w:name w:val="Podtitul Char1"/>
    <w:basedOn w:val="Predvolenpsmoodseku"/>
    <w:uiPriority w:val="11"/>
    <w:rsid w:val="00D63D59"/>
    <w:rPr>
      <w:rFonts w:eastAsiaTheme="minorEastAsia"/>
      <w:color w:val="5A5A5A" w:themeColor="text1" w:themeTint="A5"/>
      <w:spacing w:val="15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3D59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PtaChar1">
    <w:name w:val="Päta Char1"/>
    <w:basedOn w:val="Predvolenpsmoodseku"/>
    <w:uiPriority w:val="99"/>
    <w:semiHidden/>
    <w:rsid w:val="00D63D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uiPriority w:val="99"/>
    <w:semiHidden/>
    <w:qFormat/>
    <w:rsid w:val="00D6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">
    <w:name w:val="Text 3"/>
    <w:basedOn w:val="Normlny"/>
    <w:qFormat/>
    <w:rsid w:val="00D63D59"/>
    <w:pPr>
      <w:tabs>
        <w:tab w:val="left" w:pos="2302"/>
      </w:tabs>
      <w:spacing w:before="120" w:after="120"/>
      <w:ind w:left="1202"/>
      <w:jc w:val="both"/>
    </w:pPr>
    <w:rPr>
      <w:szCs w:val="20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semiHidden/>
    <w:unhideWhenUsed/>
    <w:qFormat/>
    <w:rsid w:val="00D63D59"/>
    <w:rPr>
      <w:b/>
      <w:bCs/>
    </w:rPr>
  </w:style>
  <w:style w:type="character" w:customStyle="1" w:styleId="PredmetkomentraChar1">
    <w:name w:val="Predmet komentára Char1"/>
    <w:basedOn w:val="TextkomentraChar"/>
    <w:uiPriority w:val="99"/>
    <w:semiHidden/>
    <w:rsid w:val="00D63D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Footnote">
    <w:name w:val="Footnote"/>
    <w:basedOn w:val="Normlny"/>
    <w:rsid w:val="00D63D59"/>
    <w:pPr>
      <w:suppressAutoHyphens/>
    </w:pPr>
    <w:rPr>
      <w:lang w:eastAsia="ar-SA"/>
    </w:rPr>
  </w:style>
  <w:style w:type="numbering" w:customStyle="1" w:styleId="Headings">
    <w:name w:val="Headings"/>
    <w:uiPriority w:val="99"/>
    <w:rsid w:val="00D63D59"/>
  </w:style>
  <w:style w:type="numbering" w:customStyle="1" w:styleId="WW8Num6">
    <w:name w:val="WW8Num6"/>
    <w:rsid w:val="00D63D59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63D59"/>
    <w:pPr>
      <w:suppressAutoHyphens/>
    </w:pPr>
    <w:rPr>
      <w:sz w:val="20"/>
      <w:szCs w:val="20"/>
      <w:lang w:eastAsia="ar-SA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63D5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vysvetlivku">
    <w:name w:val="endnote reference"/>
    <w:basedOn w:val="Predvolenpsmoodseku"/>
    <w:uiPriority w:val="99"/>
    <w:semiHidden/>
    <w:unhideWhenUsed/>
    <w:rsid w:val="00D63D59"/>
    <w:rPr>
      <w:vertAlign w:val="superscript"/>
    </w:rPr>
  </w:style>
  <w:style w:type="numbering" w:customStyle="1" w:styleId="Bezzoznamu1">
    <w:name w:val="Bez zoznamu1"/>
    <w:next w:val="Bezzoznamu"/>
    <w:uiPriority w:val="99"/>
    <w:semiHidden/>
    <w:unhideWhenUsed/>
    <w:rsid w:val="005B7A2E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D5791"/>
    <w:rPr>
      <w:color w:val="605E5C"/>
      <w:shd w:val="clear" w:color="auto" w:fill="E1DFDD"/>
    </w:rPr>
  </w:style>
  <w:style w:type="paragraph" w:customStyle="1" w:styleId="msonormal0">
    <w:name w:val="msonormal"/>
    <w:basedOn w:val="Normlny"/>
    <w:rsid w:val="00A617C4"/>
    <w:pPr>
      <w:spacing w:before="100" w:beforeAutospacing="1" w:after="100" w:afterAutospacing="1"/>
    </w:pPr>
  </w:style>
  <w:style w:type="paragraph" w:customStyle="1" w:styleId="xl64">
    <w:name w:val="xl64"/>
    <w:basedOn w:val="Normlny"/>
    <w:rsid w:val="00A61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lny"/>
    <w:rsid w:val="00A617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lny"/>
    <w:rsid w:val="00A617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lny"/>
    <w:rsid w:val="00A617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lny"/>
    <w:rsid w:val="00A617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lny"/>
    <w:rsid w:val="00A617C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y"/>
    <w:rsid w:val="00A617C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lny"/>
    <w:rsid w:val="00A617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lny"/>
    <w:rsid w:val="00A61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lny"/>
    <w:rsid w:val="00A617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y"/>
    <w:rsid w:val="00A617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lny"/>
    <w:rsid w:val="00A617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r.sk/schema-minimalnej-pomoci-na-podporu-investicii-na-spracovanie-uvadzanie-na-trh-a-alebo-vyvoj-polnohospodarskych-vyrobkov-v-bratislavskom-kraji/160---16674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mos.sk/download_file_f.php?id=137155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zmos.sk/download_file_f.php?id=13715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psr.sk/schema-statnej-pomoci-na-podporu-investicii-na-spracovanie-uvadzanie-na-trh-polnohospodarskych-vyrobkov/160---16675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42D38-AE7E-48D2-B57E-9FB8EBC3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3918</Words>
  <Characters>22338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Kirschner František</dc:creator>
  <cp:keywords/>
  <dc:description/>
  <cp:lastModifiedBy>Kirschner František</cp:lastModifiedBy>
  <cp:revision>2</cp:revision>
  <cp:lastPrinted>2021-05-18T09:25:00Z</cp:lastPrinted>
  <dcterms:created xsi:type="dcterms:W3CDTF">2021-05-24T12:43:00Z</dcterms:created>
  <dcterms:modified xsi:type="dcterms:W3CDTF">2021-05-24T12:43:00Z</dcterms:modified>
</cp:coreProperties>
</file>